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064C9065" w:rsidR="00537809" w:rsidRPr="00B266B0" w:rsidRDefault="00537809" w:rsidP="00531EC4">
      <w:pPr>
        <w:pStyle w:val="Header"/>
        <w:tabs>
          <w:tab w:val="right" w:pos="9639"/>
        </w:tabs>
        <w:jc w:val="both"/>
        <w:rPr>
          <w:bCs/>
          <w:i/>
          <w:noProof w:val="0"/>
          <w:sz w:val="24"/>
          <w:szCs w:val="24"/>
        </w:rPr>
      </w:pPr>
      <w:r w:rsidRPr="003A41EF">
        <w:rPr>
          <w:bCs/>
          <w:noProof w:val="0"/>
          <w:sz w:val="24"/>
          <w:szCs w:val="24"/>
        </w:rPr>
        <w:t xml:space="preserve">3GPP TSG-RAN WG2 Meeting </w:t>
      </w:r>
      <w:r>
        <w:rPr>
          <w:bCs/>
          <w:noProof w:val="0"/>
          <w:sz w:val="24"/>
          <w:szCs w:val="24"/>
        </w:rPr>
        <w:t>#12</w:t>
      </w:r>
      <w:r w:rsidR="00A320DA">
        <w:rPr>
          <w:bCs/>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w:t>
      </w:r>
      <w:r w:rsidR="00F87048">
        <w:rPr>
          <w:bCs/>
          <w:noProof w:val="0"/>
          <w:sz w:val="24"/>
          <w:szCs w:val="24"/>
        </w:rPr>
        <w:t>40</w:t>
      </w:r>
      <w:r w:rsidR="00207992">
        <w:rPr>
          <w:bCs/>
          <w:noProof w:val="0"/>
          <w:sz w:val="24"/>
          <w:szCs w:val="24"/>
        </w:rPr>
        <w:t>5147</w:t>
      </w:r>
    </w:p>
    <w:p w14:paraId="3723E1D3" w14:textId="3E963090" w:rsidR="005432D9" w:rsidRPr="00465587" w:rsidRDefault="00A320DA" w:rsidP="00531EC4">
      <w:pPr>
        <w:pStyle w:val="Header"/>
        <w:tabs>
          <w:tab w:val="right" w:pos="9639"/>
        </w:tabs>
        <w:jc w:val="both"/>
        <w:rPr>
          <w:rFonts w:eastAsia="SimSun"/>
          <w:bCs/>
          <w:sz w:val="24"/>
          <w:szCs w:val="24"/>
          <w:lang w:eastAsia="zh-CN"/>
        </w:rPr>
      </w:pPr>
      <w:r w:rsidRPr="00A320DA">
        <w:rPr>
          <w:rFonts w:eastAsia="SimSun"/>
          <w:bCs/>
          <w:sz w:val="24"/>
          <w:szCs w:val="24"/>
          <w:lang w:eastAsia="zh-CN"/>
        </w:rPr>
        <w:t>Fukuoka, Japan, 20 – 2</w:t>
      </w:r>
      <w:r w:rsidR="003739DD">
        <w:rPr>
          <w:rFonts w:eastAsia="SimSun"/>
          <w:bCs/>
          <w:sz w:val="24"/>
          <w:szCs w:val="24"/>
          <w:lang w:eastAsia="zh-CN"/>
        </w:rPr>
        <w:t>4</w:t>
      </w:r>
      <w:r w:rsidRPr="00A320DA">
        <w:rPr>
          <w:rFonts w:eastAsia="SimSun"/>
          <w:bCs/>
          <w:sz w:val="24"/>
          <w:szCs w:val="24"/>
          <w:lang w:eastAsia="zh-CN"/>
        </w:rPr>
        <w:t xml:space="preserve"> May 2024</w:t>
      </w:r>
      <w:r w:rsidR="005432D9">
        <w:rPr>
          <w:rFonts w:eastAsia="SimSun"/>
          <w:noProof w:val="0"/>
          <w:sz w:val="24"/>
          <w:szCs w:val="24"/>
          <w:lang w:eastAsia="zh-CN"/>
        </w:rPr>
        <w:tab/>
      </w:r>
    </w:p>
    <w:p w14:paraId="2E02E5F5" w14:textId="77777777" w:rsidR="00A209D6" w:rsidRPr="00B266B0" w:rsidRDefault="00A209D6" w:rsidP="00531EC4">
      <w:pPr>
        <w:pStyle w:val="Header"/>
        <w:jc w:val="both"/>
        <w:rPr>
          <w:bCs/>
          <w:noProof w:val="0"/>
          <w:sz w:val="24"/>
        </w:rPr>
      </w:pPr>
    </w:p>
    <w:p w14:paraId="403CB9C0" w14:textId="77777777" w:rsidR="00A209D6" w:rsidRPr="00B266B0" w:rsidRDefault="00A209D6" w:rsidP="00531EC4">
      <w:pPr>
        <w:pStyle w:val="Header"/>
        <w:jc w:val="both"/>
        <w:rPr>
          <w:bCs/>
          <w:noProof w:val="0"/>
          <w:sz w:val="24"/>
        </w:rPr>
      </w:pPr>
    </w:p>
    <w:p w14:paraId="310B92C9" w14:textId="34707818" w:rsidR="00446C3A" w:rsidRPr="00B266B0" w:rsidRDefault="00446C3A" w:rsidP="00531EC4">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891DC7">
        <w:rPr>
          <w:rFonts w:cs="Arial"/>
          <w:b/>
          <w:bCs/>
          <w:sz w:val="24"/>
          <w:lang w:eastAsia="ja-JP"/>
        </w:rPr>
        <w:t>8.8.4</w:t>
      </w:r>
    </w:p>
    <w:p w14:paraId="73188B46" w14:textId="77777777" w:rsidR="00446C3A" w:rsidRPr="003739DD" w:rsidRDefault="00446C3A" w:rsidP="00531EC4">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 xml:space="preserve">Nokia, </w:t>
      </w:r>
      <w:r w:rsidRPr="00D70CCF">
        <w:rPr>
          <w:rFonts w:ascii="Arial" w:hAnsi="Arial" w:cs="Arial"/>
          <w:b/>
          <w:bCs/>
          <w:sz w:val="24"/>
        </w:rPr>
        <w:t>Nokia Shanghai Bell</w:t>
      </w:r>
    </w:p>
    <w:p w14:paraId="553D264F" w14:textId="66B1E1F2" w:rsidR="00446C3A" w:rsidRDefault="00446C3A" w:rsidP="00531EC4">
      <w:pPr>
        <w:ind w:left="1985" w:hanging="1985"/>
        <w:jc w:val="both"/>
        <w:rPr>
          <w:rFonts w:ascii="Arial" w:hAnsi="Arial" w:cs="Arial"/>
          <w:b/>
          <w:bCs/>
          <w:sz w:val="24"/>
        </w:rPr>
      </w:pPr>
      <w:r w:rsidRPr="003739DD">
        <w:rPr>
          <w:rFonts w:ascii="Arial" w:hAnsi="Arial" w:cs="Arial"/>
          <w:b/>
          <w:bCs/>
          <w:sz w:val="24"/>
        </w:rPr>
        <w:t>Title:</w:t>
      </w:r>
      <w:r w:rsidRPr="003739DD">
        <w:rPr>
          <w:rFonts w:ascii="Arial" w:hAnsi="Arial" w:cs="Arial"/>
          <w:b/>
          <w:bCs/>
          <w:sz w:val="24"/>
        </w:rPr>
        <w:tab/>
      </w:r>
      <w:r w:rsidR="00881CEB" w:rsidRPr="00D70CCF">
        <w:rPr>
          <w:rFonts w:ascii="Arial" w:hAnsi="Arial" w:cs="Arial"/>
          <w:b/>
          <w:bCs/>
          <w:sz w:val="24"/>
        </w:rPr>
        <w:t xml:space="preserve">On </w:t>
      </w:r>
      <w:r w:rsidR="00D70CCF">
        <w:rPr>
          <w:rFonts w:ascii="Arial" w:hAnsi="Arial" w:cs="Arial"/>
          <w:b/>
          <w:bCs/>
          <w:sz w:val="24"/>
        </w:rPr>
        <w:t>the S</w:t>
      </w:r>
      <w:r w:rsidR="00881CEB" w:rsidRPr="00D70CCF">
        <w:rPr>
          <w:rFonts w:ascii="Arial" w:hAnsi="Arial" w:cs="Arial"/>
          <w:b/>
          <w:bCs/>
          <w:sz w:val="24"/>
        </w:rPr>
        <w:t xml:space="preserve">ignalling </w:t>
      </w:r>
      <w:r w:rsidR="00D70CCF">
        <w:rPr>
          <w:rFonts w:ascii="Arial" w:hAnsi="Arial" w:cs="Arial"/>
          <w:b/>
          <w:bCs/>
          <w:sz w:val="24"/>
        </w:rPr>
        <w:t>A</w:t>
      </w:r>
      <w:r w:rsidR="00881CEB" w:rsidRPr="00D70CCF">
        <w:rPr>
          <w:rFonts w:ascii="Arial" w:hAnsi="Arial" w:cs="Arial"/>
          <w:b/>
          <w:bCs/>
          <w:sz w:val="24"/>
        </w:rPr>
        <w:t xml:space="preserve">spects of </w:t>
      </w:r>
      <w:r w:rsidR="0083542D" w:rsidRPr="00D70CCF">
        <w:rPr>
          <w:rFonts w:ascii="Arial" w:hAnsi="Arial" w:cs="Arial"/>
          <w:b/>
          <w:bCs/>
          <w:sz w:val="24"/>
        </w:rPr>
        <w:t xml:space="preserve">MBS over </w:t>
      </w:r>
      <w:r w:rsidR="008D4614" w:rsidRPr="00D70CCF">
        <w:rPr>
          <w:rFonts w:ascii="Arial" w:hAnsi="Arial" w:cs="Arial"/>
          <w:b/>
          <w:bCs/>
          <w:sz w:val="24"/>
        </w:rPr>
        <w:t xml:space="preserve">Rel-19 NR </w:t>
      </w:r>
      <w:r w:rsidR="0083542D" w:rsidRPr="00D70CCF">
        <w:rPr>
          <w:rFonts w:ascii="Arial" w:hAnsi="Arial" w:cs="Arial"/>
          <w:b/>
          <w:bCs/>
          <w:sz w:val="24"/>
        </w:rPr>
        <w:t>NTN</w:t>
      </w:r>
    </w:p>
    <w:p w14:paraId="25F387E8" w14:textId="3B0654CB" w:rsidR="00446C3A" w:rsidRPr="00B266B0" w:rsidRDefault="00446C3A" w:rsidP="00531EC4">
      <w:pPr>
        <w:ind w:left="1985" w:hanging="1985"/>
        <w:jc w:val="both"/>
        <w:rPr>
          <w:rFonts w:ascii="Arial" w:hAnsi="Arial" w:cs="Arial"/>
          <w:b/>
          <w:bCs/>
          <w:sz w:val="24"/>
        </w:rPr>
      </w:pPr>
      <w:r>
        <w:rPr>
          <w:rFonts w:ascii="Arial" w:hAnsi="Arial" w:cs="Arial"/>
          <w:b/>
          <w:bCs/>
          <w:sz w:val="24"/>
        </w:rPr>
        <w:t>WID/SID:</w:t>
      </w:r>
      <w:r>
        <w:rPr>
          <w:rFonts w:ascii="Arial" w:hAnsi="Arial" w:cs="Arial"/>
          <w:b/>
          <w:bCs/>
          <w:sz w:val="24"/>
        </w:rPr>
        <w:tab/>
      </w:r>
      <w:r w:rsidR="00420AD1" w:rsidRPr="00451A30">
        <w:rPr>
          <w:rFonts w:ascii="Arial" w:hAnsi="Arial" w:cs="Arial"/>
          <w:b/>
          <w:bCs/>
          <w:sz w:val="24"/>
        </w:rPr>
        <w:t>NR_NTN_Ph3 - Release 19</w:t>
      </w:r>
    </w:p>
    <w:p w14:paraId="6FEB19D6" w14:textId="77777777" w:rsidR="00446C3A" w:rsidRPr="00B266B0" w:rsidRDefault="00446C3A" w:rsidP="00531EC4">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531EC4">
      <w:pPr>
        <w:pStyle w:val="Heading1"/>
        <w:jc w:val="both"/>
      </w:pPr>
      <w:r w:rsidRPr="006E13D1">
        <w:t>1</w:t>
      </w:r>
      <w:r w:rsidRPr="006E13D1">
        <w:tab/>
      </w:r>
      <w:r>
        <w:t>Introduction</w:t>
      </w:r>
    </w:p>
    <w:p w14:paraId="316FEAB5" w14:textId="6C0B2B4C" w:rsidR="00C43338" w:rsidRPr="00451A30" w:rsidRDefault="00C43338" w:rsidP="00531EC4">
      <w:pPr>
        <w:jc w:val="both"/>
      </w:pPr>
      <w:r w:rsidRPr="00451A30">
        <w:t>In December 2023</w:t>
      </w:r>
      <w:r>
        <w:t>,</w:t>
      </w:r>
      <w:r w:rsidRPr="00451A30">
        <w:t xml:space="preserve"> RAN approved a Rel-19 work item (WI) aimed at defining Phase 3 enhancements to Non-Terrestrial Networks (NTN). </w:t>
      </w:r>
      <w:r>
        <w:t xml:space="preserve">There was a minor revision of the WID at RAN#103. </w:t>
      </w:r>
      <w:r w:rsidRPr="00451A30">
        <w:t xml:space="preserve">Among the objectives captured in the WID </w:t>
      </w:r>
      <w:r w:rsidRPr="00451A30">
        <w:fldChar w:fldCharType="begin"/>
      </w:r>
      <w:r w:rsidRPr="00451A30">
        <w:instrText xml:space="preserve"> REF _Ref161771711 \r \h </w:instrText>
      </w:r>
      <w:r w:rsidR="00531EC4">
        <w:instrText xml:space="preserve"> \* MERGEFORMAT </w:instrText>
      </w:r>
      <w:r w:rsidRPr="00451A30">
        <w:fldChar w:fldCharType="separate"/>
      </w:r>
      <w:r w:rsidRPr="00451A30">
        <w:t>[1]</w:t>
      </w:r>
      <w:r w:rsidRPr="00451A30">
        <w:fldChar w:fldCharType="end"/>
      </w:r>
      <w:r w:rsidRPr="00451A30">
        <w:t xml:space="preserve"> the following can be found:</w:t>
      </w:r>
    </w:p>
    <w:tbl>
      <w:tblPr>
        <w:tblStyle w:val="TableGrid"/>
        <w:tblW w:w="0" w:type="auto"/>
        <w:tblLook w:val="04A0" w:firstRow="1" w:lastRow="0" w:firstColumn="1" w:lastColumn="0" w:noHBand="0" w:noVBand="1"/>
      </w:tblPr>
      <w:tblGrid>
        <w:gridCol w:w="9631"/>
      </w:tblGrid>
      <w:tr w:rsidR="00C43338" w:rsidRPr="00451A30" w14:paraId="2C764EF9" w14:textId="77777777">
        <w:tc>
          <w:tcPr>
            <w:tcW w:w="9631" w:type="dxa"/>
          </w:tcPr>
          <w:p w14:paraId="2D8BFF0B" w14:textId="77777777" w:rsidR="00C43338" w:rsidRPr="00451A30" w:rsidRDefault="00C43338" w:rsidP="00531EC4">
            <w:pPr>
              <w:numPr>
                <w:ilvl w:val="0"/>
                <w:numId w:val="20"/>
              </w:numPr>
              <w:overflowPunct w:val="0"/>
              <w:autoSpaceDE w:val="0"/>
              <w:autoSpaceDN w:val="0"/>
              <w:adjustRightInd w:val="0"/>
              <w:spacing w:after="0" w:line="276" w:lineRule="auto"/>
              <w:jc w:val="both"/>
              <w:textAlignment w:val="baseline"/>
              <w:rPr>
                <w:rFonts w:eastAsia="Malgun Gothic"/>
                <w:lang w:eastAsia="ko-KR"/>
              </w:rPr>
            </w:pPr>
            <w:r w:rsidRPr="00451A30">
              <w:rPr>
                <w:rFonts w:eastAsia="Malgun Gothic"/>
                <w:lang w:eastAsia="ko-KR"/>
              </w:rPr>
              <w:t>Specify signaling of the intended service area of a broadcast service (e.g. MBS broadcast) via NR NTN [RAN2, RAN3]</w:t>
            </w:r>
          </w:p>
          <w:p w14:paraId="6EC401F0" w14:textId="77777777" w:rsidR="00C43338" w:rsidRPr="00451A30" w:rsidRDefault="00C43338" w:rsidP="00531EC4">
            <w:pPr>
              <w:pStyle w:val="ListParagraph"/>
              <w:widowControl w:val="0"/>
              <w:numPr>
                <w:ilvl w:val="0"/>
                <w:numId w:val="19"/>
              </w:numPr>
              <w:spacing w:after="0" w:line="276" w:lineRule="auto"/>
              <w:ind w:hanging="357"/>
              <w:jc w:val="both"/>
            </w:pPr>
            <w:r w:rsidRPr="00451A30">
              <w:t>Specify SIB signaling to indicate the intended service area in case the satellite footprint covers a larger area. [RAN2]</w:t>
            </w:r>
          </w:p>
          <w:p w14:paraId="708B562F" w14:textId="77777777" w:rsidR="00C43338" w:rsidRPr="00451A30" w:rsidRDefault="00C43338" w:rsidP="00531EC4">
            <w:pPr>
              <w:pStyle w:val="ListParagraph"/>
              <w:widowControl w:val="0"/>
              <w:numPr>
                <w:ilvl w:val="0"/>
                <w:numId w:val="19"/>
              </w:numPr>
              <w:spacing w:after="0" w:line="276" w:lineRule="auto"/>
              <w:ind w:hanging="357"/>
              <w:jc w:val="both"/>
            </w:pPr>
            <w:r w:rsidRPr="00451A30">
              <w:t>Specify the necessary signaling between CN and NG-RAN. [RAN3]</w:t>
            </w:r>
          </w:p>
        </w:tc>
      </w:tr>
    </w:tbl>
    <w:p w14:paraId="6412E895" w14:textId="5C3F635E" w:rsidR="00F962E6" w:rsidRDefault="003739DD" w:rsidP="00531EC4">
      <w:pPr>
        <w:jc w:val="both"/>
      </w:pPr>
      <w:r>
        <w:br/>
      </w:r>
      <w:r w:rsidR="00F962E6">
        <w:t xml:space="preserve">In </w:t>
      </w:r>
      <w:r w:rsidR="00F408DE">
        <w:t>RAN2#125bis meeting, the first agreements on the topic were made and the</w:t>
      </w:r>
      <w:r w:rsidR="00FB699C">
        <w:t>se were as</w:t>
      </w:r>
      <w:r w:rsidR="00F408DE">
        <w:t xml:space="preserve"> follow</w:t>
      </w:r>
      <w:r w:rsidR="00FB699C">
        <w:t>s</w:t>
      </w:r>
      <w:r w:rsidR="009909AB">
        <w:t xml:space="preserve"> [2]</w:t>
      </w:r>
      <w:r w:rsidR="00F408DE">
        <w:t>:</w:t>
      </w:r>
    </w:p>
    <w:tbl>
      <w:tblPr>
        <w:tblStyle w:val="TableGrid"/>
        <w:tblW w:w="0" w:type="auto"/>
        <w:tblLook w:val="04A0" w:firstRow="1" w:lastRow="0" w:firstColumn="1" w:lastColumn="0" w:noHBand="0" w:noVBand="1"/>
      </w:tblPr>
      <w:tblGrid>
        <w:gridCol w:w="9631"/>
      </w:tblGrid>
      <w:tr w:rsidR="00F408DE" w14:paraId="34B870CA" w14:textId="77777777" w:rsidTr="00F408DE">
        <w:tc>
          <w:tcPr>
            <w:tcW w:w="9631" w:type="dxa"/>
          </w:tcPr>
          <w:p w14:paraId="50C4CE16" w14:textId="161F676F" w:rsidR="00F408DE" w:rsidRPr="00E43C71" w:rsidRDefault="00F408DE" w:rsidP="00531EC4">
            <w:pPr>
              <w:jc w:val="both"/>
              <w:rPr>
                <w:b/>
                <w:bCs/>
              </w:rPr>
            </w:pPr>
            <w:r w:rsidRPr="00E43C71">
              <w:rPr>
                <w:b/>
                <w:bCs/>
              </w:rPr>
              <w:t>Agreements</w:t>
            </w:r>
            <w:r w:rsidR="0084294C">
              <w:rPr>
                <w:b/>
                <w:bCs/>
              </w:rPr>
              <w:t>:</w:t>
            </w:r>
          </w:p>
          <w:p w14:paraId="3E2D2D69" w14:textId="6633EE62" w:rsidR="0052429F" w:rsidRDefault="0052429F" w:rsidP="00531EC4">
            <w:pPr>
              <w:pStyle w:val="ListParagraph"/>
              <w:numPr>
                <w:ilvl w:val="0"/>
                <w:numId w:val="23"/>
              </w:numPr>
              <w:jc w:val="both"/>
            </w:pPr>
            <w:r>
              <w:t>For MBS broadcast service we don’t restrict the work to any satellite constellation type</w:t>
            </w:r>
          </w:p>
          <w:p w14:paraId="787CEBA5" w14:textId="77777777" w:rsidR="0052429F" w:rsidRDefault="0052429F" w:rsidP="00531EC4">
            <w:pPr>
              <w:pStyle w:val="ListParagraph"/>
              <w:numPr>
                <w:ilvl w:val="0"/>
                <w:numId w:val="23"/>
              </w:numPr>
              <w:jc w:val="both"/>
            </w:pPr>
            <w:r>
              <w:t>We prioritize working on a solution for MBS broadcast but we don’t preclude other broadcast services, namely ETWS</w:t>
            </w:r>
          </w:p>
          <w:p w14:paraId="07055EE7" w14:textId="77777777" w:rsidR="0052429F" w:rsidRDefault="0052429F" w:rsidP="00531EC4">
            <w:pPr>
              <w:pStyle w:val="ListParagraph"/>
              <w:numPr>
                <w:ilvl w:val="0"/>
                <w:numId w:val="23"/>
              </w:numPr>
              <w:jc w:val="both"/>
            </w:pPr>
            <w:r>
              <w:t>We will cover at least the case where the indicated intended service area covers a portion of a NTN cell</w:t>
            </w:r>
          </w:p>
          <w:p w14:paraId="192F87EE" w14:textId="77777777" w:rsidR="0052429F" w:rsidRDefault="0052429F" w:rsidP="00531EC4">
            <w:pPr>
              <w:pStyle w:val="ListParagraph"/>
              <w:numPr>
                <w:ilvl w:val="0"/>
                <w:numId w:val="23"/>
              </w:numPr>
              <w:jc w:val="both"/>
            </w:pPr>
            <w:r>
              <w:t>The intended service area can cover the area of more than one NTN cells (or portions thereof)</w:t>
            </w:r>
          </w:p>
          <w:p w14:paraId="729E283B" w14:textId="097962C1" w:rsidR="0052429F" w:rsidRDefault="0052429F" w:rsidP="00531EC4">
            <w:pPr>
              <w:pStyle w:val="ListParagraph"/>
              <w:numPr>
                <w:ilvl w:val="0"/>
                <w:numId w:val="23"/>
              </w:numPr>
              <w:jc w:val="both"/>
            </w:pPr>
            <w:r>
              <w:t>Can discuss next time whether the broadcast transmission can be limited to the intended service area only (i.e. no transmission happens outside of the intended serive area)</w:t>
            </w:r>
          </w:p>
          <w:p w14:paraId="257841BE" w14:textId="4A0666AF" w:rsidR="0052429F" w:rsidRDefault="0052429F" w:rsidP="00531EC4">
            <w:pPr>
              <w:pStyle w:val="ListParagraph"/>
              <w:numPr>
                <w:ilvl w:val="0"/>
                <w:numId w:val="23"/>
              </w:numPr>
              <w:jc w:val="both"/>
            </w:pPr>
            <w:r>
              <w:t>At least the following geographical area formats to model service area can be further considered (the signalling of other information than the geographical information can be considered):</w:t>
            </w:r>
          </w:p>
          <w:p w14:paraId="1D7CA9E9" w14:textId="77777777" w:rsidR="0052429F" w:rsidRDefault="0052429F" w:rsidP="00531EC4">
            <w:pPr>
              <w:pStyle w:val="ListParagraph"/>
              <w:numPr>
                <w:ilvl w:val="0"/>
                <w:numId w:val="22"/>
              </w:numPr>
              <w:jc w:val="both"/>
            </w:pPr>
            <w:r>
              <w:t>Circles (like for TN coverage)</w:t>
            </w:r>
          </w:p>
          <w:p w14:paraId="620A0040" w14:textId="0BF051BE" w:rsidR="00F408DE" w:rsidRDefault="0052429F" w:rsidP="00531EC4">
            <w:pPr>
              <w:pStyle w:val="ListParagraph"/>
              <w:numPr>
                <w:ilvl w:val="0"/>
                <w:numId w:val="22"/>
              </w:numPr>
              <w:jc w:val="both"/>
            </w:pPr>
            <w:r>
              <w:t>Geographical area information, e.g. via polygons, to better approximate the intended shape of service area</w:t>
            </w:r>
          </w:p>
        </w:tc>
      </w:tr>
    </w:tbl>
    <w:p w14:paraId="75A302ED" w14:textId="30FDF0CB" w:rsidR="006D7CA2" w:rsidRDefault="00C43338" w:rsidP="00531EC4">
      <w:pPr>
        <w:jc w:val="both"/>
      </w:pPr>
      <w:r w:rsidRPr="00451A30">
        <w:br/>
        <w:t xml:space="preserve">In this paper we present our </w:t>
      </w:r>
      <w:r w:rsidR="007D1130">
        <w:t>view</w:t>
      </w:r>
      <w:r w:rsidRPr="00451A30">
        <w:t xml:space="preserve"> on what is to be addressed for this Rel-19 objective in RAN2.</w:t>
      </w:r>
    </w:p>
    <w:p w14:paraId="7D484B6E" w14:textId="3BD33464" w:rsidR="009339CB" w:rsidRDefault="009339CB" w:rsidP="00531EC4">
      <w:pPr>
        <w:pStyle w:val="Heading1"/>
        <w:jc w:val="both"/>
      </w:pPr>
      <w:r w:rsidRPr="006E13D1">
        <w:t>2</w:t>
      </w:r>
      <w:r w:rsidRPr="006E13D1">
        <w:tab/>
      </w:r>
      <w:r w:rsidR="00AD25AE">
        <w:t>Discussion</w:t>
      </w:r>
    </w:p>
    <w:p w14:paraId="1AE1D61E" w14:textId="684D1348" w:rsidR="00D20456" w:rsidRDefault="00C82AC3" w:rsidP="00D20456">
      <w:pPr>
        <w:pStyle w:val="Heading2"/>
        <w:jc w:val="both"/>
      </w:pPr>
      <w:r>
        <w:t>2.1</w:t>
      </w:r>
      <w:r>
        <w:tab/>
      </w:r>
      <w:r w:rsidR="006D1787">
        <w:t xml:space="preserve">Support for emergency </w:t>
      </w:r>
      <w:r w:rsidR="0085186B">
        <w:t>broadcasting services</w:t>
      </w:r>
    </w:p>
    <w:p w14:paraId="0BC7CBA1" w14:textId="7687D90D" w:rsidR="0066730D" w:rsidRPr="0066730D" w:rsidRDefault="00F60AF4" w:rsidP="00E43C71">
      <w:r>
        <w:t>For emerg</w:t>
      </w:r>
      <w:r w:rsidR="000E38CA">
        <w:t>ency broadcasting services, the following was initially agreed [2]:</w:t>
      </w:r>
    </w:p>
    <w:tbl>
      <w:tblPr>
        <w:tblStyle w:val="TableGrid"/>
        <w:tblW w:w="0" w:type="auto"/>
        <w:tblLook w:val="04A0" w:firstRow="1" w:lastRow="0" w:firstColumn="1" w:lastColumn="0" w:noHBand="0" w:noVBand="1"/>
      </w:tblPr>
      <w:tblGrid>
        <w:gridCol w:w="9631"/>
      </w:tblGrid>
      <w:tr w:rsidR="00D20456" w14:paraId="418B8DA5" w14:textId="77777777" w:rsidTr="00D20456">
        <w:tc>
          <w:tcPr>
            <w:tcW w:w="9631" w:type="dxa"/>
          </w:tcPr>
          <w:p w14:paraId="7C969CFE" w14:textId="77777777" w:rsidR="00D20456" w:rsidRPr="00016FB2" w:rsidRDefault="00D20456" w:rsidP="00D20456">
            <w:pPr>
              <w:jc w:val="both"/>
              <w:rPr>
                <w:b/>
                <w:bCs/>
              </w:rPr>
            </w:pPr>
            <w:r w:rsidRPr="00016FB2">
              <w:rPr>
                <w:b/>
                <w:bCs/>
              </w:rPr>
              <w:t>RAN2#125bis agreements</w:t>
            </w:r>
          </w:p>
          <w:p w14:paraId="79A1717C" w14:textId="57BBA08A" w:rsidR="00D20456" w:rsidRPr="00D20456" w:rsidRDefault="00D20456" w:rsidP="00531EC4">
            <w:pPr>
              <w:pStyle w:val="ListParagraph"/>
              <w:numPr>
                <w:ilvl w:val="0"/>
                <w:numId w:val="23"/>
              </w:numPr>
              <w:jc w:val="both"/>
            </w:pPr>
            <w:r>
              <w:t>We prioritize working on a solution for MBS broadcast but we don’t preclude other broadcast services, namely ETWS</w:t>
            </w:r>
          </w:p>
        </w:tc>
      </w:tr>
    </w:tbl>
    <w:p w14:paraId="2D679204" w14:textId="3846C1CC" w:rsidR="00715941" w:rsidRDefault="000E38CA" w:rsidP="005C0C9A">
      <w:pPr>
        <w:jc w:val="both"/>
      </w:pPr>
      <w:r>
        <w:rPr>
          <w:b/>
          <w:bCs/>
        </w:rPr>
        <w:br/>
      </w:r>
      <w:r w:rsidR="005C0C9A">
        <w:t>NTN can support much greater coverage area compared to terrestrial network</w:t>
      </w:r>
      <w:r w:rsidR="001072F9">
        <w:t xml:space="preserve"> (TN)</w:t>
      </w:r>
      <w:r w:rsidR="005C0C9A">
        <w:t xml:space="preserve"> due to much larger beam footprint (even with LEO satellite constellation</w:t>
      </w:r>
      <w:r w:rsidR="001072F9">
        <w:t>, not to mention GEO</w:t>
      </w:r>
      <w:r w:rsidR="005C0C9A">
        <w:t xml:space="preserve">). Capability to support multi-beam layout enhances the </w:t>
      </w:r>
      <w:r w:rsidR="005C0C9A">
        <w:lastRenderedPageBreak/>
        <w:t xml:space="preserve">geographical coverage zone of the tracking area of the satellite. As a result, NTN can provide connectivity to large number of UEs with minimal terrestrial network coverage. Therefore, dissemination of public warning system like </w:t>
      </w:r>
      <w:r w:rsidR="0053677B">
        <w:t>ETWS to</w:t>
      </w:r>
      <w:r w:rsidR="005C0C9A">
        <w:t xml:space="preserve"> larger number of UEs can be a potentially </w:t>
      </w:r>
      <w:r w:rsidR="00843A9C">
        <w:t>an attractive</w:t>
      </w:r>
      <w:r w:rsidR="005C0C9A">
        <w:t xml:space="preserve"> use case for MBS over NTN. </w:t>
      </w:r>
    </w:p>
    <w:p w14:paraId="3E5079D1" w14:textId="4F00B64F" w:rsidR="005C0C9A" w:rsidRPr="00481AEB" w:rsidRDefault="005C0C9A" w:rsidP="005C0C9A">
      <w:pPr>
        <w:jc w:val="both"/>
      </w:pPr>
      <w:r>
        <w:t xml:space="preserve">However, </w:t>
      </w:r>
      <w:r w:rsidRPr="00481AEB">
        <w:t>ETWS message contains two parts, the primary and the secondary warning messages</w:t>
      </w:r>
      <w:r w:rsidR="009566C1">
        <w:t>, t</w:t>
      </w:r>
      <w:r w:rsidRPr="00481AEB">
        <w:t>he primary notification message and the secondary notification message</w:t>
      </w:r>
      <w:r w:rsidR="0065220E">
        <w:t>.</w:t>
      </w:r>
      <w:r w:rsidRPr="00481AEB">
        <w:t xml:space="preserve"> As per TS 22.268</w:t>
      </w:r>
      <w:r w:rsidR="009566C1">
        <w:t>,</w:t>
      </w:r>
      <w:r w:rsidRPr="00481AEB">
        <w:t xml:space="preserve"> which provides the requirements for the public warning system, </w:t>
      </w:r>
      <w:r w:rsidR="009566C1">
        <w:t xml:space="preserve">the </w:t>
      </w:r>
      <w:r w:rsidRPr="00481AEB">
        <w:t xml:space="preserve">following points about ETWS </w:t>
      </w:r>
      <w:r w:rsidR="009566C1">
        <w:t>can be found</w:t>
      </w:r>
      <w:r w:rsidR="00A753EB">
        <w:t xml:space="preserve"> in the </w:t>
      </w:r>
      <w:r w:rsidR="006E0152">
        <w:t>specification</w:t>
      </w:r>
      <w:r w:rsidR="0030481E">
        <w:t>:</w:t>
      </w:r>
    </w:p>
    <w:p w14:paraId="670F3EE0" w14:textId="04BFA1FA" w:rsidR="0096658C" w:rsidRPr="00E43C71" w:rsidRDefault="008E629C" w:rsidP="00531EC4">
      <w:pPr>
        <w:jc w:val="both"/>
      </w:pPr>
      <w:r w:rsidRPr="00E43C71">
        <w:rPr>
          <w:noProof/>
        </w:rPr>
        <mc:AlternateContent>
          <mc:Choice Requires="wps">
            <w:drawing>
              <wp:anchor distT="45720" distB="45720" distL="114300" distR="114300" simplePos="0" relativeHeight="251658240" behindDoc="0" locked="0" layoutInCell="1" allowOverlap="1" wp14:anchorId="46B59D2E" wp14:editId="7AA610CC">
                <wp:simplePos x="0" y="0"/>
                <wp:positionH relativeFrom="margin">
                  <wp:align>left</wp:align>
                </wp:positionH>
                <wp:positionV relativeFrom="paragraph">
                  <wp:posOffset>307340</wp:posOffset>
                </wp:positionV>
                <wp:extent cx="6667500" cy="447675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00" cy="4476750"/>
                        </a:xfrm>
                        <a:prstGeom prst="rect">
                          <a:avLst/>
                        </a:prstGeom>
                        <a:solidFill>
                          <a:srgbClr val="FFFFFF"/>
                        </a:solidFill>
                        <a:ln w="9525">
                          <a:solidFill>
                            <a:srgbClr val="000000"/>
                          </a:solidFill>
                          <a:miter lim="800000"/>
                          <a:headEnd/>
                          <a:tailEnd/>
                        </a:ln>
                      </wps:spPr>
                      <wps:txbx>
                        <w:txbxContent>
                          <w:p w14:paraId="30CED16D" w14:textId="77777777" w:rsidR="008E629C" w:rsidRPr="00D761A4" w:rsidRDefault="008E629C" w:rsidP="008E629C">
                            <w:pPr>
                              <w:rPr>
                                <w:lang w:eastAsia="ar-SA"/>
                              </w:rPr>
                            </w:pPr>
                            <w:r w:rsidRPr="00D761A4">
                              <w:rPr>
                                <w:lang w:eastAsia="ar-SA"/>
                              </w:rPr>
                              <w:t xml:space="preserve">Duration of the delivery time for </w:t>
                            </w:r>
                            <w:r w:rsidRPr="00D761A4">
                              <w:rPr>
                                <w:rFonts w:hint="eastAsia"/>
                              </w:rPr>
                              <w:t>PLMN</w:t>
                            </w:r>
                            <w:r w:rsidRPr="00D761A4">
                              <w:rPr>
                                <w:lang w:eastAsia="ar-SA"/>
                              </w:rPr>
                              <w:t xml:space="preserve"> operators is the time from the receipt of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by the </w:t>
                            </w:r>
                            <w:r w:rsidRPr="00D761A4">
                              <w:rPr>
                                <w:rFonts w:hint="eastAsia"/>
                              </w:rPr>
                              <w:t>PLMN</w:t>
                            </w:r>
                            <w:r w:rsidRPr="00D761A4">
                              <w:rPr>
                                <w:lang w:eastAsia="ar-SA"/>
                              </w:rPr>
                              <w:t xml:space="preserve"> operator, i.e. the edge of the 3GPP network, to the time that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is </w:t>
                            </w:r>
                            <w:r w:rsidRPr="00D761A4">
                              <w:rPr>
                                <w:rFonts w:hint="eastAsia"/>
                              </w:rPr>
                              <w:t>successfully delivered to the UEs</w:t>
                            </w:r>
                            <w:r w:rsidRPr="00D761A4">
                              <w:t>.</w:t>
                            </w:r>
                          </w:p>
                          <w:p w14:paraId="09450A88" w14:textId="77777777" w:rsidR="008E629C" w:rsidRPr="00D761A4" w:rsidRDefault="008E629C" w:rsidP="008E629C">
                            <w:pPr>
                              <w:spacing w:beforeLines="100" w:before="240" w:afterLines="100" w:after="240"/>
                            </w:pPr>
                            <w:r w:rsidRPr="00D761A4">
                              <w:rPr>
                                <w:rFonts w:hint="eastAsia"/>
                              </w:rPr>
                              <w:t>P</w:t>
                            </w:r>
                            <w:r w:rsidRPr="00D761A4">
                              <w:t xml:space="preserve">rovisioning </w:t>
                            </w:r>
                            <w:r w:rsidRPr="00D761A4">
                              <w:rPr>
                                <w:rFonts w:hint="eastAsia"/>
                              </w:rPr>
                              <w:t xml:space="preserve">of delivery of Primary and Secondary Notification </w:t>
                            </w:r>
                            <w:r w:rsidRPr="00D761A4">
                              <w:t>may be required:</w:t>
                            </w:r>
                          </w:p>
                          <w:p w14:paraId="38B1C545" w14:textId="77777777" w:rsidR="008E629C" w:rsidRPr="00D761A4" w:rsidRDefault="008E629C" w:rsidP="008E629C">
                            <w:pPr>
                              <w:pStyle w:val="B1"/>
                            </w:pPr>
                            <w:r w:rsidRPr="00D761A4">
                              <w:t>-</w:t>
                            </w:r>
                            <w:r w:rsidRPr="00D761A4">
                              <w:tab/>
                            </w:r>
                            <w:r w:rsidRPr="00D761A4">
                              <w:rPr>
                                <w:rFonts w:hint="eastAsia"/>
                              </w:rPr>
                              <w:t xml:space="preserve">Primary Notification shall be delivered </w:t>
                            </w:r>
                            <w:r w:rsidRPr="00D761A4">
                              <w:t>within</w:t>
                            </w:r>
                            <w:r w:rsidRPr="00D761A4">
                              <w:rPr>
                                <w:rFonts w:hint="eastAsia"/>
                              </w:rPr>
                              <w:t xml:space="preserve"> 4 seconds to the </w:t>
                            </w:r>
                            <w:r w:rsidRPr="00D761A4">
                              <w:t>UE</w:t>
                            </w:r>
                            <w:r w:rsidRPr="00D761A4">
                              <w:rPr>
                                <w:rFonts w:hint="eastAsia"/>
                              </w:rPr>
                              <w:t xml:space="preserve"> in the</w:t>
                            </w:r>
                            <w:r w:rsidRPr="00D761A4">
                              <w:t xml:space="preserve"> </w:t>
                            </w:r>
                            <w:r w:rsidRPr="00D761A4">
                              <w:rPr>
                                <w:rFonts w:hint="eastAsia"/>
                              </w:rPr>
                              <w:t>Notification A</w:t>
                            </w:r>
                            <w:r w:rsidRPr="00D761A4">
                              <w:t xml:space="preserve">rea </w:t>
                            </w:r>
                            <w:r w:rsidRPr="00D761A4">
                              <w:rPr>
                                <w:rFonts w:hint="eastAsia"/>
                              </w:rPr>
                              <w:t xml:space="preserve">even under congestion situation. </w:t>
                            </w:r>
                          </w:p>
                          <w:p w14:paraId="16E9B4F2" w14:textId="77777777" w:rsidR="008E629C" w:rsidRPr="00D761A4" w:rsidRDefault="008E629C" w:rsidP="008E629C">
                            <w:pPr>
                              <w:pStyle w:val="B1"/>
                            </w:pPr>
                            <w:r w:rsidRPr="00D761A4">
                              <w:t>-</w:t>
                            </w:r>
                            <w:r w:rsidRPr="00D761A4">
                              <w:tab/>
                            </w:r>
                            <w:r w:rsidRPr="00D761A4">
                              <w:rPr>
                                <w:rFonts w:hint="eastAsia"/>
                              </w:rPr>
                              <w:t>Secondary Notification is delivered to the users in the</w:t>
                            </w:r>
                            <w:r w:rsidRPr="00D761A4">
                              <w:t xml:space="preserve"> </w:t>
                            </w:r>
                            <w:r w:rsidRPr="00D761A4">
                              <w:rPr>
                                <w:rFonts w:hint="eastAsia"/>
                              </w:rPr>
                              <w:t>Notification A</w:t>
                            </w:r>
                            <w:r w:rsidRPr="00D761A4">
                              <w:t xml:space="preserve">rea </w:t>
                            </w:r>
                            <w:r w:rsidRPr="00D761A4">
                              <w:rPr>
                                <w:rFonts w:hint="eastAsia"/>
                              </w:rPr>
                              <w:t>even under congestion situation.</w:t>
                            </w:r>
                          </w:p>
                          <w:p w14:paraId="1ECF6954" w14:textId="77777777" w:rsidR="008E629C" w:rsidRPr="00D761A4" w:rsidRDefault="008E629C" w:rsidP="008E629C">
                            <w:pPr>
                              <w:pStyle w:val="NO"/>
                            </w:pPr>
                            <w:r w:rsidRPr="00D761A4">
                              <w:rPr>
                                <w:rFonts w:hint="eastAsia"/>
                                <w:caps/>
                              </w:rPr>
                              <w:t>Note</w:t>
                            </w:r>
                            <w:r w:rsidRPr="00D761A4">
                              <w:rPr>
                                <w:caps/>
                              </w:rPr>
                              <w:t xml:space="preserve"> 1</w:t>
                            </w:r>
                            <w:r w:rsidRPr="00D761A4">
                              <w:rPr>
                                <w:rFonts w:hint="eastAsia"/>
                              </w:rPr>
                              <w:t xml:space="preserve">: </w:t>
                            </w:r>
                            <w:r w:rsidRPr="00D761A4">
                              <w:tab/>
                            </w:r>
                            <w:r w:rsidRPr="00D761A4">
                              <w:rPr>
                                <w:rFonts w:hint="eastAsia"/>
                              </w:rPr>
                              <w:t xml:space="preserve">UEs that are out of </w:t>
                            </w:r>
                            <w:r w:rsidRPr="00D761A4">
                              <w:t>coverage or switched off</w:t>
                            </w:r>
                            <w:r w:rsidRPr="00D761A4">
                              <w:rPr>
                                <w:rFonts w:hint="eastAsia"/>
                              </w:rPr>
                              <w:t xml:space="preserve"> </w:t>
                            </w:r>
                            <w:r w:rsidRPr="00D761A4">
                              <w:t>are</w:t>
                            </w:r>
                            <w:r w:rsidRPr="00D761A4">
                              <w:rPr>
                                <w:rFonts w:hint="eastAsia"/>
                              </w:rPr>
                              <w:t xml:space="preserve"> not considered in the requirements. </w:t>
                            </w:r>
                          </w:p>
                          <w:p w14:paraId="5E306FBC" w14:textId="77777777" w:rsidR="009D63A1" w:rsidRPr="00D761A4" w:rsidRDefault="008E629C" w:rsidP="009D63A1">
                            <w:r w:rsidRPr="00D761A4">
                              <w:rPr>
                                <w:rFonts w:hint="eastAsia"/>
                                <w:caps/>
                              </w:rPr>
                              <w:t>Note</w:t>
                            </w:r>
                            <w:r w:rsidRPr="00D761A4">
                              <w:rPr>
                                <w:caps/>
                              </w:rPr>
                              <w:t xml:space="preserve"> 2</w:t>
                            </w:r>
                            <w:r w:rsidRPr="00D761A4">
                              <w:rPr>
                                <w:rFonts w:hint="eastAsia"/>
                              </w:rPr>
                              <w:t xml:space="preserve">: </w:t>
                            </w:r>
                            <w:r w:rsidRPr="00D761A4">
                              <w:tab/>
                            </w:r>
                            <w:r w:rsidRPr="00D761A4">
                              <w:rPr>
                                <w:rFonts w:hint="eastAsia"/>
                              </w:rPr>
                              <w:t>Secondary Notification may not always be generated</w:t>
                            </w:r>
                            <w:r w:rsidRPr="00D761A4">
                              <w:t xml:space="preserve"> </w:t>
                            </w:r>
                            <w:r w:rsidRPr="00D761A4">
                              <w:rPr>
                                <w:rFonts w:hint="eastAsia"/>
                              </w:rPr>
                              <w:t>as</w:t>
                            </w:r>
                            <w:r w:rsidRPr="00D761A4">
                              <w:t xml:space="preserve"> it depend</w:t>
                            </w:r>
                            <w:r w:rsidRPr="00D761A4">
                              <w:rPr>
                                <w:rFonts w:hint="eastAsia"/>
                              </w:rPr>
                              <w:t>s</w:t>
                            </w:r>
                            <w:r w:rsidRPr="00D761A4">
                              <w:t xml:space="preserve"> on the Warning Notification Provider’s </w:t>
                            </w:r>
                            <w:r w:rsidR="009D63A1" w:rsidRPr="00D761A4">
                              <w:rPr>
                                <w:rFonts w:hint="eastAsia"/>
                              </w:rPr>
                              <w:t>Primary Notification shall</w:t>
                            </w:r>
                            <w:r w:rsidR="009D63A1" w:rsidRPr="00D761A4">
                              <w:t>:</w:t>
                            </w:r>
                            <w:r w:rsidR="009D63A1" w:rsidRPr="00D761A4">
                              <w:rPr>
                                <w:rFonts w:hint="eastAsia"/>
                              </w:rPr>
                              <w:t xml:space="preserve"> </w:t>
                            </w:r>
                          </w:p>
                          <w:p w14:paraId="033B6F8B" w14:textId="77777777" w:rsidR="009D63A1" w:rsidRPr="00D761A4" w:rsidRDefault="009D63A1" w:rsidP="009D63A1">
                            <w:pPr>
                              <w:pStyle w:val="B1"/>
                            </w:pPr>
                            <w:r w:rsidRPr="00D761A4">
                              <w:t>-</w:t>
                            </w:r>
                            <w:r w:rsidRPr="00D761A4">
                              <w:tab/>
                            </w:r>
                            <w:r w:rsidRPr="00D761A4">
                              <w:rPr>
                                <w:rFonts w:hint="eastAsia"/>
                              </w:rPr>
                              <w:t xml:space="preserve">convey data which is small enough to be sent quickly on the network. </w:t>
                            </w:r>
                          </w:p>
                          <w:p w14:paraId="1A32EA2F" w14:textId="77777777" w:rsidR="009D63A1" w:rsidRPr="00D761A4" w:rsidRDefault="009D63A1" w:rsidP="009D63A1">
                            <w:pPr>
                              <w:pStyle w:val="B1"/>
                            </w:pPr>
                            <w:r w:rsidRPr="00D761A4">
                              <w:t>-</w:t>
                            </w:r>
                            <w:r w:rsidRPr="00D761A4">
                              <w:tab/>
                            </w:r>
                            <w:r w:rsidRPr="00D761A4">
                              <w:rPr>
                                <w:rFonts w:hint="eastAsia"/>
                              </w:rPr>
                              <w:t xml:space="preserve">convey small amount of data to indicate the imminent occurrence of Earthquake and Tsunami, etc. </w:t>
                            </w:r>
                          </w:p>
                          <w:p w14:paraId="2E4ED9E1" w14:textId="77777777" w:rsidR="009D63A1" w:rsidRPr="00D761A4" w:rsidRDefault="009D63A1" w:rsidP="009D63A1">
                            <w:r w:rsidRPr="00D761A4">
                              <w:rPr>
                                <w:rFonts w:hint="eastAsia"/>
                              </w:rPr>
                              <w:t>Secondary Notification may</w:t>
                            </w:r>
                            <w:r w:rsidRPr="00D761A4">
                              <w:t>:</w:t>
                            </w:r>
                            <w:r w:rsidRPr="00D761A4">
                              <w:rPr>
                                <w:rFonts w:hint="eastAsia"/>
                              </w:rPr>
                              <w:t xml:space="preserve"> </w:t>
                            </w:r>
                          </w:p>
                          <w:p w14:paraId="22095E30" w14:textId="77777777" w:rsidR="009D63A1" w:rsidRPr="00D761A4" w:rsidRDefault="009D63A1" w:rsidP="009D63A1">
                            <w:pPr>
                              <w:pStyle w:val="B1"/>
                            </w:pPr>
                            <w:r w:rsidRPr="00D761A4">
                              <w:t>-</w:t>
                            </w:r>
                            <w:r w:rsidRPr="00D761A4">
                              <w:tab/>
                            </w:r>
                            <w:r w:rsidRPr="00D761A4">
                              <w:rPr>
                                <w:rFonts w:hint="eastAsia"/>
                              </w:rPr>
                              <w:t xml:space="preserve">convey a large amount of data in order to deliver text, audio to instruct what to do / where to get help, </w:t>
                            </w:r>
                            <w:r w:rsidRPr="00D761A4">
                              <w:t>graphical</w:t>
                            </w:r>
                            <w:r w:rsidRPr="00D761A4">
                              <w:rPr>
                                <w:rFonts w:hint="eastAsia"/>
                              </w:rPr>
                              <w:t xml:space="preserve"> data such as a map indicating the route from present position to evacuation site, time table of food distribution.</w:t>
                            </w:r>
                          </w:p>
                          <w:p w14:paraId="1F29CA04" w14:textId="77777777" w:rsidR="009D63A1" w:rsidRDefault="009D63A1" w:rsidP="008E629C">
                            <w:pPr>
                              <w:pStyle w:val="NO"/>
                            </w:pPr>
                          </w:p>
                          <w:p w14:paraId="160884F3" w14:textId="1F8DD4CF" w:rsidR="008E629C" w:rsidRPr="00D761A4" w:rsidRDefault="008E629C" w:rsidP="008E629C">
                            <w:pPr>
                              <w:pStyle w:val="NO"/>
                            </w:pPr>
                            <w:r w:rsidRPr="00D761A4">
                              <w:t>policy.</w:t>
                            </w:r>
                            <w:r w:rsidRPr="00D761A4">
                              <w:rPr>
                                <w:rFonts w:hint="eastAsia"/>
                              </w:rPr>
                              <w:t xml:space="preserve"> </w:t>
                            </w:r>
                          </w:p>
                          <w:p w14:paraId="587E6A44" w14:textId="5CB1A357" w:rsidR="008E629C" w:rsidRDefault="008E629C" w:rsidP="00E43C71">
                            <w:pPr>
                              <w:pStyle w:val="NO"/>
                            </w:pPr>
                            <w:r w:rsidRPr="00D761A4">
                              <w:rPr>
                                <w:rFonts w:hint="eastAsia"/>
                                <w:caps/>
                              </w:rPr>
                              <w:t>Note</w:t>
                            </w:r>
                            <w:r w:rsidRPr="00D761A4">
                              <w:rPr>
                                <w:caps/>
                              </w:rPr>
                              <w:t xml:space="preserve"> 3</w:t>
                            </w:r>
                            <w:r w:rsidRPr="00D761A4">
                              <w:rPr>
                                <w:rFonts w:hint="eastAsia"/>
                              </w:rPr>
                              <w:t xml:space="preserve">: </w:t>
                            </w:r>
                            <w:r w:rsidRPr="00D761A4">
                              <w:tab/>
                              <w:t>Primary</w:t>
                            </w:r>
                            <w:r w:rsidRPr="00D761A4">
                              <w:rPr>
                                <w:rFonts w:hint="eastAsia"/>
                              </w:rPr>
                              <w:t xml:space="preserve"> Notification may not always be generated</w:t>
                            </w:r>
                            <w:r w:rsidRPr="00D761A4">
                              <w:t xml:space="preserve"> (i.e. the warning may start with a Secondary Notification).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B59D2E" id="_x0000_t202" coordsize="21600,21600" o:spt="202" path="m,l,21600r21600,l21600,xe">
                <v:stroke joinstyle="miter"/>
                <v:path gradientshapeok="t" o:connecttype="rect"/>
              </v:shapetype>
              <v:shape id="Text Box 2" o:spid="_x0000_s1026" type="#_x0000_t202" style="position:absolute;left:0;text-align:left;margin-left:0;margin-top:24.2pt;width:525pt;height:352.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6r3DgIAACAEAAAOAAAAZHJzL2Uyb0RvYy54bWysU9tu2zAMfR+wfxD0vtgJcmmNOEWXLsOA&#10;7gJ0+wBGlmNhsqhJSuzu60fJbprdXobpQSBF6pA8JNc3favZSTqv0JR8Osk5k0Zgpcyh5F8+715d&#10;ceYDmAo0GlnyR+n5zebli3VnCznDBnUlHSMQ44vOlrwJwRZZ5kUjW/ATtNKQsUbXQiDVHbLKQUfo&#10;rc5meb7MOnSVdSik9/R6Nxj5JuHXtRThY117GZguOeUW0u3SvY93tllDcXBgGyXGNOAfsmhBGQp6&#10;hrqDAOzo1G9QrRIOPdZhIrDNsK6VkKkGqmaa/1LNQwNWplqIHG/PNPn/Bys+nB7sJ8dC/xp7amAq&#10;wtt7FF89M7htwBzkrXPYNRIqCjyNlGWd9cX4NVLtCx9B9t17rKjJcAyYgPratZEVqpMROjXg8Uy6&#10;7AMT9LhcLleLnEyCbPP5KmopBhRP363z4a3ElkWh5I66muDhdO9DTAeKJ5cYzaNW1U5pnRR32G+1&#10;YyegCdilM6L/5KYN60p+vZgtBgb+CpGn8yeIVgUaZa3akl+dnaCIvL0xVRq0AEoPMqWszUhk5G5g&#10;MfT7nhwjoXusHolSh8PI0oqR0KD7zllH41py/+0ITnKm3xlqy/V0Po/znZT5YjUjxV1a9pcWMIKg&#10;Sh44G8RtSDsRCTN4S+2rVSL2OZMxVxrDxPe4MnHOL/Xk9bzYmx8AAAD//wMAUEsDBBQABgAIAAAA&#10;IQDSrXQ43gAAAAgBAAAPAAAAZHJzL2Rvd25yZXYueG1sTI/BTsMwEETvSPyDtUhcELWhaRtCNhVC&#10;AsENCoKrG2+TCHsdYjcNf497guPsrGbelOvJWTHSEDrPCFczBYK49qbjBuH97eEyBxGiZqOtZ0L4&#10;oQDr6vSk1IXxB36lcRMbkUI4FBqhjbEvpAx1S06Hme+Jk7fzg9MxyaGRZtCHFO6svFZqKZ3uODW0&#10;uqf7luqvzd4h5NnT+Bme5y8f9XJnb+LFanz8HhDPz6a7WxCRpvj3DEf8hA5VYtr6PZsgLEIaEhGy&#10;PANxdNVCpcsWYbWYZyCrUv4fUP0CAAD//wMAUEsBAi0AFAAGAAgAAAAhALaDOJL+AAAA4QEAABMA&#10;AAAAAAAAAAAAAAAAAAAAAFtDb250ZW50X1R5cGVzXS54bWxQSwECLQAUAAYACAAAACEAOP0h/9YA&#10;AACUAQAACwAAAAAAAAAAAAAAAAAvAQAAX3JlbHMvLnJlbHNQSwECLQAUAAYACAAAACEAzquq9w4C&#10;AAAgBAAADgAAAAAAAAAAAAAAAAAuAgAAZHJzL2Uyb0RvYy54bWxQSwECLQAUAAYACAAAACEA0q10&#10;ON4AAAAIAQAADwAAAAAAAAAAAAAAAABoBAAAZHJzL2Rvd25yZXYueG1sUEsFBgAAAAAEAAQA8wAA&#10;AHMFAAAAAA==&#10;">
                <v:textbox>
                  <w:txbxContent>
                    <w:p w14:paraId="30CED16D" w14:textId="77777777" w:rsidR="008E629C" w:rsidRPr="00D761A4" w:rsidRDefault="008E629C" w:rsidP="008E629C">
                      <w:pPr>
                        <w:rPr>
                          <w:lang w:eastAsia="ar-SA"/>
                        </w:rPr>
                      </w:pPr>
                      <w:r w:rsidRPr="00D761A4">
                        <w:rPr>
                          <w:lang w:eastAsia="ar-SA"/>
                        </w:rPr>
                        <w:t xml:space="preserve">Duration of the delivery time for </w:t>
                      </w:r>
                      <w:r w:rsidRPr="00D761A4">
                        <w:rPr>
                          <w:rFonts w:hint="eastAsia"/>
                        </w:rPr>
                        <w:t>PLMN</w:t>
                      </w:r>
                      <w:r w:rsidRPr="00D761A4">
                        <w:rPr>
                          <w:lang w:eastAsia="ar-SA"/>
                        </w:rPr>
                        <w:t xml:space="preserve"> operators is the time from the receipt of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by the </w:t>
                      </w:r>
                      <w:r w:rsidRPr="00D761A4">
                        <w:rPr>
                          <w:rFonts w:hint="eastAsia"/>
                        </w:rPr>
                        <w:t>PLMN</w:t>
                      </w:r>
                      <w:r w:rsidRPr="00D761A4">
                        <w:rPr>
                          <w:lang w:eastAsia="ar-SA"/>
                        </w:rPr>
                        <w:t xml:space="preserve"> operator, i.e. the edge of the 3GPP network, to the time that the </w:t>
                      </w:r>
                      <w:r w:rsidRPr="00D761A4">
                        <w:rPr>
                          <w:rFonts w:hint="eastAsia"/>
                        </w:rPr>
                        <w:t>W</w:t>
                      </w:r>
                      <w:r w:rsidRPr="00D761A4">
                        <w:rPr>
                          <w:lang w:eastAsia="ar-SA"/>
                        </w:rPr>
                        <w:t xml:space="preserve">arning </w:t>
                      </w:r>
                      <w:r w:rsidRPr="00D761A4">
                        <w:rPr>
                          <w:rFonts w:hint="eastAsia"/>
                        </w:rPr>
                        <w:t>N</w:t>
                      </w:r>
                      <w:r w:rsidRPr="00D761A4">
                        <w:rPr>
                          <w:lang w:eastAsia="ar-SA"/>
                        </w:rPr>
                        <w:t xml:space="preserve">otification is </w:t>
                      </w:r>
                      <w:r w:rsidRPr="00D761A4">
                        <w:rPr>
                          <w:rFonts w:hint="eastAsia"/>
                        </w:rPr>
                        <w:t>successfully delivered to the UEs</w:t>
                      </w:r>
                      <w:r w:rsidRPr="00D761A4">
                        <w:t>.</w:t>
                      </w:r>
                    </w:p>
                    <w:p w14:paraId="09450A88" w14:textId="77777777" w:rsidR="008E629C" w:rsidRPr="00D761A4" w:rsidRDefault="008E629C" w:rsidP="008E629C">
                      <w:pPr>
                        <w:spacing w:beforeLines="100" w:before="240" w:afterLines="100" w:after="240"/>
                      </w:pPr>
                      <w:r w:rsidRPr="00D761A4">
                        <w:rPr>
                          <w:rFonts w:hint="eastAsia"/>
                        </w:rPr>
                        <w:t>P</w:t>
                      </w:r>
                      <w:r w:rsidRPr="00D761A4">
                        <w:t xml:space="preserve">rovisioning </w:t>
                      </w:r>
                      <w:r w:rsidRPr="00D761A4">
                        <w:rPr>
                          <w:rFonts w:hint="eastAsia"/>
                        </w:rPr>
                        <w:t xml:space="preserve">of delivery of Primary and Secondary Notification </w:t>
                      </w:r>
                      <w:r w:rsidRPr="00D761A4">
                        <w:t>may be required:</w:t>
                      </w:r>
                    </w:p>
                    <w:p w14:paraId="38B1C545" w14:textId="77777777" w:rsidR="008E629C" w:rsidRPr="00D761A4" w:rsidRDefault="008E629C" w:rsidP="008E629C">
                      <w:pPr>
                        <w:pStyle w:val="B1"/>
                      </w:pPr>
                      <w:r w:rsidRPr="00D761A4">
                        <w:t>-</w:t>
                      </w:r>
                      <w:r w:rsidRPr="00D761A4">
                        <w:tab/>
                      </w:r>
                      <w:r w:rsidRPr="00D761A4">
                        <w:rPr>
                          <w:rFonts w:hint="eastAsia"/>
                        </w:rPr>
                        <w:t xml:space="preserve">Primary Notification shall be delivered </w:t>
                      </w:r>
                      <w:r w:rsidRPr="00D761A4">
                        <w:t>within</w:t>
                      </w:r>
                      <w:r w:rsidRPr="00D761A4">
                        <w:rPr>
                          <w:rFonts w:hint="eastAsia"/>
                        </w:rPr>
                        <w:t xml:space="preserve"> 4 seconds to the </w:t>
                      </w:r>
                      <w:r w:rsidRPr="00D761A4">
                        <w:t>UE</w:t>
                      </w:r>
                      <w:r w:rsidRPr="00D761A4">
                        <w:rPr>
                          <w:rFonts w:hint="eastAsia"/>
                        </w:rPr>
                        <w:t xml:space="preserve"> in the</w:t>
                      </w:r>
                      <w:r w:rsidRPr="00D761A4">
                        <w:t xml:space="preserve"> </w:t>
                      </w:r>
                      <w:r w:rsidRPr="00D761A4">
                        <w:rPr>
                          <w:rFonts w:hint="eastAsia"/>
                        </w:rPr>
                        <w:t>Notification A</w:t>
                      </w:r>
                      <w:r w:rsidRPr="00D761A4">
                        <w:t xml:space="preserve">rea </w:t>
                      </w:r>
                      <w:r w:rsidRPr="00D761A4">
                        <w:rPr>
                          <w:rFonts w:hint="eastAsia"/>
                        </w:rPr>
                        <w:t xml:space="preserve">even under congestion situation. </w:t>
                      </w:r>
                    </w:p>
                    <w:p w14:paraId="16E9B4F2" w14:textId="77777777" w:rsidR="008E629C" w:rsidRPr="00D761A4" w:rsidRDefault="008E629C" w:rsidP="008E629C">
                      <w:pPr>
                        <w:pStyle w:val="B1"/>
                      </w:pPr>
                      <w:r w:rsidRPr="00D761A4">
                        <w:t>-</w:t>
                      </w:r>
                      <w:r w:rsidRPr="00D761A4">
                        <w:tab/>
                      </w:r>
                      <w:r w:rsidRPr="00D761A4">
                        <w:rPr>
                          <w:rFonts w:hint="eastAsia"/>
                        </w:rPr>
                        <w:t>Secondary Notification is delivered to the users in the</w:t>
                      </w:r>
                      <w:r w:rsidRPr="00D761A4">
                        <w:t xml:space="preserve"> </w:t>
                      </w:r>
                      <w:r w:rsidRPr="00D761A4">
                        <w:rPr>
                          <w:rFonts w:hint="eastAsia"/>
                        </w:rPr>
                        <w:t>Notification A</w:t>
                      </w:r>
                      <w:r w:rsidRPr="00D761A4">
                        <w:t xml:space="preserve">rea </w:t>
                      </w:r>
                      <w:r w:rsidRPr="00D761A4">
                        <w:rPr>
                          <w:rFonts w:hint="eastAsia"/>
                        </w:rPr>
                        <w:t>even under congestion situation.</w:t>
                      </w:r>
                    </w:p>
                    <w:p w14:paraId="1ECF6954" w14:textId="77777777" w:rsidR="008E629C" w:rsidRPr="00D761A4" w:rsidRDefault="008E629C" w:rsidP="008E629C">
                      <w:pPr>
                        <w:pStyle w:val="NO"/>
                      </w:pPr>
                      <w:r w:rsidRPr="00D761A4">
                        <w:rPr>
                          <w:rFonts w:hint="eastAsia"/>
                          <w:caps/>
                        </w:rPr>
                        <w:t>Note</w:t>
                      </w:r>
                      <w:r w:rsidRPr="00D761A4">
                        <w:rPr>
                          <w:caps/>
                        </w:rPr>
                        <w:t xml:space="preserve"> 1</w:t>
                      </w:r>
                      <w:r w:rsidRPr="00D761A4">
                        <w:rPr>
                          <w:rFonts w:hint="eastAsia"/>
                        </w:rPr>
                        <w:t xml:space="preserve">: </w:t>
                      </w:r>
                      <w:r w:rsidRPr="00D761A4">
                        <w:tab/>
                      </w:r>
                      <w:r w:rsidRPr="00D761A4">
                        <w:rPr>
                          <w:rFonts w:hint="eastAsia"/>
                        </w:rPr>
                        <w:t xml:space="preserve">UEs that are out of </w:t>
                      </w:r>
                      <w:r w:rsidRPr="00D761A4">
                        <w:t>coverage or switched off</w:t>
                      </w:r>
                      <w:r w:rsidRPr="00D761A4">
                        <w:rPr>
                          <w:rFonts w:hint="eastAsia"/>
                        </w:rPr>
                        <w:t xml:space="preserve"> </w:t>
                      </w:r>
                      <w:r w:rsidRPr="00D761A4">
                        <w:t>are</w:t>
                      </w:r>
                      <w:r w:rsidRPr="00D761A4">
                        <w:rPr>
                          <w:rFonts w:hint="eastAsia"/>
                        </w:rPr>
                        <w:t xml:space="preserve"> not considered in the requirements. </w:t>
                      </w:r>
                    </w:p>
                    <w:p w14:paraId="5E306FBC" w14:textId="77777777" w:rsidR="009D63A1" w:rsidRPr="00D761A4" w:rsidRDefault="008E629C" w:rsidP="009D63A1">
                      <w:r w:rsidRPr="00D761A4">
                        <w:rPr>
                          <w:rFonts w:hint="eastAsia"/>
                          <w:caps/>
                        </w:rPr>
                        <w:t>Note</w:t>
                      </w:r>
                      <w:r w:rsidRPr="00D761A4">
                        <w:rPr>
                          <w:caps/>
                        </w:rPr>
                        <w:t xml:space="preserve"> 2</w:t>
                      </w:r>
                      <w:r w:rsidRPr="00D761A4">
                        <w:rPr>
                          <w:rFonts w:hint="eastAsia"/>
                        </w:rPr>
                        <w:t xml:space="preserve">: </w:t>
                      </w:r>
                      <w:r w:rsidRPr="00D761A4">
                        <w:tab/>
                      </w:r>
                      <w:r w:rsidRPr="00D761A4">
                        <w:rPr>
                          <w:rFonts w:hint="eastAsia"/>
                        </w:rPr>
                        <w:t>Secondary Notification may not always be generated</w:t>
                      </w:r>
                      <w:r w:rsidRPr="00D761A4">
                        <w:t xml:space="preserve"> </w:t>
                      </w:r>
                      <w:r w:rsidRPr="00D761A4">
                        <w:rPr>
                          <w:rFonts w:hint="eastAsia"/>
                        </w:rPr>
                        <w:t>as</w:t>
                      </w:r>
                      <w:r w:rsidRPr="00D761A4">
                        <w:t xml:space="preserve"> it depend</w:t>
                      </w:r>
                      <w:r w:rsidRPr="00D761A4">
                        <w:rPr>
                          <w:rFonts w:hint="eastAsia"/>
                        </w:rPr>
                        <w:t>s</w:t>
                      </w:r>
                      <w:r w:rsidRPr="00D761A4">
                        <w:t xml:space="preserve"> on the Warning Notification Provider’s </w:t>
                      </w:r>
                      <w:r w:rsidR="009D63A1" w:rsidRPr="00D761A4">
                        <w:rPr>
                          <w:rFonts w:hint="eastAsia"/>
                        </w:rPr>
                        <w:t>Primary Notification shall</w:t>
                      </w:r>
                      <w:r w:rsidR="009D63A1" w:rsidRPr="00D761A4">
                        <w:t>:</w:t>
                      </w:r>
                      <w:r w:rsidR="009D63A1" w:rsidRPr="00D761A4">
                        <w:rPr>
                          <w:rFonts w:hint="eastAsia"/>
                        </w:rPr>
                        <w:t xml:space="preserve"> </w:t>
                      </w:r>
                    </w:p>
                    <w:p w14:paraId="033B6F8B" w14:textId="77777777" w:rsidR="009D63A1" w:rsidRPr="00D761A4" w:rsidRDefault="009D63A1" w:rsidP="009D63A1">
                      <w:pPr>
                        <w:pStyle w:val="B1"/>
                      </w:pPr>
                      <w:r w:rsidRPr="00D761A4">
                        <w:t>-</w:t>
                      </w:r>
                      <w:r w:rsidRPr="00D761A4">
                        <w:tab/>
                      </w:r>
                      <w:r w:rsidRPr="00D761A4">
                        <w:rPr>
                          <w:rFonts w:hint="eastAsia"/>
                        </w:rPr>
                        <w:t xml:space="preserve">convey data which is small enough to be sent quickly on the network. </w:t>
                      </w:r>
                    </w:p>
                    <w:p w14:paraId="1A32EA2F" w14:textId="77777777" w:rsidR="009D63A1" w:rsidRPr="00D761A4" w:rsidRDefault="009D63A1" w:rsidP="009D63A1">
                      <w:pPr>
                        <w:pStyle w:val="B1"/>
                      </w:pPr>
                      <w:r w:rsidRPr="00D761A4">
                        <w:t>-</w:t>
                      </w:r>
                      <w:r w:rsidRPr="00D761A4">
                        <w:tab/>
                      </w:r>
                      <w:r w:rsidRPr="00D761A4">
                        <w:rPr>
                          <w:rFonts w:hint="eastAsia"/>
                        </w:rPr>
                        <w:t xml:space="preserve">convey small amount of data to indicate the imminent occurrence of Earthquake and Tsunami, etc. </w:t>
                      </w:r>
                    </w:p>
                    <w:p w14:paraId="2E4ED9E1" w14:textId="77777777" w:rsidR="009D63A1" w:rsidRPr="00D761A4" w:rsidRDefault="009D63A1" w:rsidP="009D63A1">
                      <w:r w:rsidRPr="00D761A4">
                        <w:rPr>
                          <w:rFonts w:hint="eastAsia"/>
                        </w:rPr>
                        <w:t>Secondary Notification may</w:t>
                      </w:r>
                      <w:r w:rsidRPr="00D761A4">
                        <w:t>:</w:t>
                      </w:r>
                      <w:r w:rsidRPr="00D761A4">
                        <w:rPr>
                          <w:rFonts w:hint="eastAsia"/>
                        </w:rPr>
                        <w:t xml:space="preserve"> </w:t>
                      </w:r>
                    </w:p>
                    <w:p w14:paraId="22095E30" w14:textId="77777777" w:rsidR="009D63A1" w:rsidRPr="00D761A4" w:rsidRDefault="009D63A1" w:rsidP="009D63A1">
                      <w:pPr>
                        <w:pStyle w:val="B1"/>
                      </w:pPr>
                      <w:r w:rsidRPr="00D761A4">
                        <w:t>-</w:t>
                      </w:r>
                      <w:r w:rsidRPr="00D761A4">
                        <w:tab/>
                      </w:r>
                      <w:r w:rsidRPr="00D761A4">
                        <w:rPr>
                          <w:rFonts w:hint="eastAsia"/>
                        </w:rPr>
                        <w:t xml:space="preserve">convey a large amount of data in order to deliver text, audio to instruct what to do / where to get help, </w:t>
                      </w:r>
                      <w:r w:rsidRPr="00D761A4">
                        <w:t>graphical</w:t>
                      </w:r>
                      <w:r w:rsidRPr="00D761A4">
                        <w:rPr>
                          <w:rFonts w:hint="eastAsia"/>
                        </w:rPr>
                        <w:t xml:space="preserve"> data such as a map indicating the route from present position to evacuation site, time table of food distribution.</w:t>
                      </w:r>
                    </w:p>
                    <w:p w14:paraId="1F29CA04" w14:textId="77777777" w:rsidR="009D63A1" w:rsidRDefault="009D63A1" w:rsidP="008E629C">
                      <w:pPr>
                        <w:pStyle w:val="NO"/>
                      </w:pPr>
                    </w:p>
                    <w:p w14:paraId="160884F3" w14:textId="1F8DD4CF" w:rsidR="008E629C" w:rsidRPr="00D761A4" w:rsidRDefault="008E629C" w:rsidP="008E629C">
                      <w:pPr>
                        <w:pStyle w:val="NO"/>
                      </w:pPr>
                      <w:r w:rsidRPr="00D761A4">
                        <w:t>policy.</w:t>
                      </w:r>
                      <w:r w:rsidRPr="00D761A4">
                        <w:rPr>
                          <w:rFonts w:hint="eastAsia"/>
                        </w:rPr>
                        <w:t xml:space="preserve"> </w:t>
                      </w:r>
                    </w:p>
                    <w:p w14:paraId="587E6A44" w14:textId="5CB1A357" w:rsidR="008E629C" w:rsidRDefault="008E629C" w:rsidP="00E43C71">
                      <w:pPr>
                        <w:pStyle w:val="NO"/>
                      </w:pPr>
                      <w:r w:rsidRPr="00D761A4">
                        <w:rPr>
                          <w:rFonts w:hint="eastAsia"/>
                          <w:caps/>
                        </w:rPr>
                        <w:t>Note</w:t>
                      </w:r>
                      <w:r w:rsidRPr="00D761A4">
                        <w:rPr>
                          <w:caps/>
                        </w:rPr>
                        <w:t xml:space="preserve"> 3</w:t>
                      </w:r>
                      <w:r w:rsidRPr="00D761A4">
                        <w:rPr>
                          <w:rFonts w:hint="eastAsia"/>
                        </w:rPr>
                        <w:t xml:space="preserve">: </w:t>
                      </w:r>
                      <w:r w:rsidRPr="00D761A4">
                        <w:tab/>
                        <w:t>Primary</w:t>
                      </w:r>
                      <w:r w:rsidRPr="00D761A4">
                        <w:rPr>
                          <w:rFonts w:hint="eastAsia"/>
                        </w:rPr>
                        <w:t xml:space="preserve"> Notification may not always be generated</w:t>
                      </w:r>
                      <w:r w:rsidRPr="00D761A4">
                        <w:t xml:space="preserve"> (i.e. the warning may start with a Secondary Notification).</w:t>
                      </w:r>
                    </w:p>
                  </w:txbxContent>
                </v:textbox>
                <w10:wrap type="square" anchorx="margin"/>
              </v:shape>
            </w:pict>
          </mc:Fallback>
        </mc:AlternateContent>
      </w:r>
    </w:p>
    <w:p w14:paraId="7FE90AFD" w14:textId="5810AD60" w:rsidR="00C00932" w:rsidRDefault="00C00932" w:rsidP="00531EC4">
      <w:pPr>
        <w:jc w:val="both"/>
      </w:pPr>
      <w:r>
        <w:t xml:space="preserve"> </w:t>
      </w:r>
      <w:r w:rsidR="00BD0B8D">
        <w:br/>
      </w:r>
      <w:r>
        <w:t xml:space="preserve">Since the primary notification message is the critical part of the ETWS message, MBS over NTN </w:t>
      </w:r>
      <w:r w:rsidR="00D406C6">
        <w:t>should</w:t>
      </w:r>
      <w:r>
        <w:t xml:space="preserve"> focus</w:t>
      </w:r>
      <w:r w:rsidR="007872B9">
        <w:t xml:space="preserve"> pr</w:t>
      </w:r>
      <w:r w:rsidR="00BD0B8D">
        <w:t>edominantly</w:t>
      </w:r>
      <w:r>
        <w:t xml:space="preserve"> on the primary notification</w:t>
      </w:r>
      <w:r w:rsidR="00D406C6">
        <w:t xml:space="preserve"> message of ETWS</w:t>
      </w:r>
      <w:r w:rsidR="007872B9">
        <w:t>, if ETWS is to be supported</w:t>
      </w:r>
      <w:r w:rsidR="00F67C1A">
        <w:t>.</w:t>
      </w:r>
    </w:p>
    <w:p w14:paraId="71E20312" w14:textId="3C21A438" w:rsidR="002D7956" w:rsidRDefault="00EB0A39" w:rsidP="00531EC4">
      <w:pPr>
        <w:jc w:val="both"/>
      </w:pPr>
      <w:r w:rsidRPr="00D63E3E">
        <w:rPr>
          <w:b/>
          <w:bCs/>
        </w:rPr>
        <w:t xml:space="preserve">Proposal </w:t>
      </w:r>
      <w:r w:rsidR="00717297">
        <w:rPr>
          <w:b/>
          <w:bCs/>
        </w:rPr>
        <w:t>1</w:t>
      </w:r>
      <w:r w:rsidRPr="00D63E3E">
        <w:rPr>
          <w:b/>
          <w:bCs/>
        </w:rPr>
        <w:t>:</w:t>
      </w:r>
      <w:r w:rsidR="0016554A" w:rsidRPr="00D63E3E">
        <w:rPr>
          <w:b/>
          <w:bCs/>
        </w:rPr>
        <w:t xml:space="preserve"> </w:t>
      </w:r>
      <w:r w:rsidR="00984808" w:rsidRPr="00D63E3E">
        <w:rPr>
          <w:b/>
          <w:bCs/>
        </w:rPr>
        <w:t xml:space="preserve"> </w:t>
      </w:r>
      <w:r w:rsidR="007872B9">
        <w:rPr>
          <w:b/>
          <w:bCs/>
        </w:rPr>
        <w:t>RAN2</w:t>
      </w:r>
      <w:r w:rsidR="0016554A" w:rsidRPr="00D63E3E">
        <w:rPr>
          <w:b/>
          <w:bCs/>
        </w:rPr>
        <w:t xml:space="preserve"> to </w:t>
      </w:r>
      <w:r w:rsidR="00ED1752" w:rsidRPr="00E43C71">
        <w:rPr>
          <w:b/>
          <w:bCs/>
        </w:rPr>
        <w:t xml:space="preserve">confirm </w:t>
      </w:r>
      <w:r w:rsidR="0016554A" w:rsidRPr="00D63E3E">
        <w:rPr>
          <w:b/>
          <w:bCs/>
        </w:rPr>
        <w:t>that for ETWS message dissemination</w:t>
      </w:r>
      <w:r w:rsidR="009B6E63" w:rsidRPr="00E43C71">
        <w:rPr>
          <w:b/>
          <w:bCs/>
        </w:rPr>
        <w:t xml:space="preserve"> th</w:t>
      </w:r>
      <w:r w:rsidR="002378F8" w:rsidRPr="00E43C71">
        <w:rPr>
          <w:b/>
          <w:bCs/>
        </w:rPr>
        <w:t>r</w:t>
      </w:r>
      <w:r w:rsidR="009B6E63" w:rsidRPr="00E43C71">
        <w:rPr>
          <w:b/>
          <w:bCs/>
        </w:rPr>
        <w:t xml:space="preserve">ough </w:t>
      </w:r>
      <w:r w:rsidR="002378F8" w:rsidRPr="00E43C71">
        <w:rPr>
          <w:b/>
          <w:bCs/>
        </w:rPr>
        <w:t>broadcast</w:t>
      </w:r>
      <w:r w:rsidR="0016554A" w:rsidRPr="00D63E3E">
        <w:rPr>
          <w:b/>
          <w:bCs/>
        </w:rPr>
        <w:t xml:space="preserve"> over NT</w:t>
      </w:r>
      <w:r w:rsidR="00737EB9" w:rsidRPr="00E43C71">
        <w:rPr>
          <w:b/>
          <w:bCs/>
        </w:rPr>
        <w:t>N</w:t>
      </w:r>
      <w:r w:rsidR="00E43C71">
        <w:rPr>
          <w:b/>
          <w:bCs/>
        </w:rPr>
        <w:t xml:space="preserve"> (if supported)</w:t>
      </w:r>
      <w:r w:rsidR="0016554A" w:rsidRPr="00D63E3E">
        <w:rPr>
          <w:b/>
          <w:bCs/>
        </w:rPr>
        <w:t xml:space="preserve">, initially will focus </w:t>
      </w:r>
      <w:r w:rsidR="006A39A7" w:rsidRPr="00E43C71">
        <w:rPr>
          <w:b/>
          <w:bCs/>
        </w:rPr>
        <w:t>on</w:t>
      </w:r>
      <w:r w:rsidR="00984808" w:rsidRPr="00D63E3E">
        <w:rPr>
          <w:b/>
          <w:bCs/>
        </w:rPr>
        <w:t xml:space="preserve"> </w:t>
      </w:r>
      <w:r w:rsidR="00180336" w:rsidRPr="00D63E3E">
        <w:rPr>
          <w:b/>
          <w:bCs/>
        </w:rPr>
        <w:t>primary notification message.</w:t>
      </w:r>
      <w:r w:rsidR="006A39A7" w:rsidRPr="00E43C71">
        <w:rPr>
          <w:b/>
          <w:bCs/>
        </w:rPr>
        <w:t xml:space="preserve"> </w:t>
      </w:r>
    </w:p>
    <w:p w14:paraId="2C4DF8CC" w14:textId="77777777" w:rsidR="002D7956" w:rsidRDefault="002D7956" w:rsidP="00531EC4">
      <w:pPr>
        <w:jc w:val="both"/>
      </w:pPr>
    </w:p>
    <w:p w14:paraId="3DF6016B" w14:textId="77777777" w:rsidR="001C3AB3" w:rsidRDefault="001C3AB3" w:rsidP="00531EC4">
      <w:pPr>
        <w:jc w:val="both"/>
      </w:pPr>
    </w:p>
    <w:p w14:paraId="1260F20D" w14:textId="77777777" w:rsidR="001C3AB3" w:rsidRDefault="001C3AB3" w:rsidP="00531EC4">
      <w:pPr>
        <w:jc w:val="both"/>
      </w:pPr>
    </w:p>
    <w:p w14:paraId="1AE610D8" w14:textId="77777777" w:rsidR="001C3AB3" w:rsidRDefault="001C3AB3" w:rsidP="00531EC4">
      <w:pPr>
        <w:jc w:val="both"/>
      </w:pPr>
    </w:p>
    <w:p w14:paraId="14B3915A" w14:textId="77777777" w:rsidR="00E27CBD" w:rsidRDefault="00E27CBD" w:rsidP="00531EC4">
      <w:pPr>
        <w:jc w:val="both"/>
      </w:pPr>
    </w:p>
    <w:p w14:paraId="03075705" w14:textId="77777777" w:rsidR="00E27CBD" w:rsidRDefault="00E27CBD" w:rsidP="00531EC4">
      <w:pPr>
        <w:jc w:val="both"/>
      </w:pPr>
    </w:p>
    <w:p w14:paraId="2D753FD6" w14:textId="77777777" w:rsidR="00E27CBD" w:rsidRDefault="00E27CBD" w:rsidP="00531EC4">
      <w:pPr>
        <w:jc w:val="both"/>
      </w:pPr>
    </w:p>
    <w:p w14:paraId="3A27EE26" w14:textId="77777777" w:rsidR="00E27CBD" w:rsidRPr="00E43C71" w:rsidRDefault="00E27CBD" w:rsidP="00531EC4">
      <w:pPr>
        <w:jc w:val="both"/>
      </w:pPr>
    </w:p>
    <w:p w14:paraId="77D5D4E8" w14:textId="02950E6E" w:rsidR="00B85937" w:rsidRDefault="00B85937" w:rsidP="00531EC4">
      <w:pPr>
        <w:pStyle w:val="Heading2"/>
        <w:jc w:val="both"/>
      </w:pPr>
      <w:r>
        <w:lastRenderedPageBreak/>
        <w:t>2.2</w:t>
      </w:r>
      <w:r>
        <w:tab/>
      </w:r>
      <w:r w:rsidR="00594A8C">
        <w:t>Area contention</w:t>
      </w:r>
      <w:r w:rsidR="000F56A6">
        <w:t xml:space="preserve"> of the </w:t>
      </w:r>
      <w:r w:rsidR="00594A8C">
        <w:t>broadcasting services</w:t>
      </w:r>
    </w:p>
    <w:p w14:paraId="00EEFFA1" w14:textId="220B3919" w:rsidR="0096250F" w:rsidRPr="0096250F" w:rsidRDefault="0096250F" w:rsidP="0096250F">
      <w:r>
        <w:t xml:space="preserve">The </w:t>
      </w:r>
      <w:r w:rsidR="00AF49BE">
        <w:t xml:space="preserve">3GPP contribution in </w:t>
      </w:r>
      <w:r w:rsidR="00AF49BE">
        <w:fldChar w:fldCharType="begin"/>
      </w:r>
      <w:r w:rsidR="00AF49BE">
        <w:instrText xml:space="preserve"> REF _Ref165294893 \r \h </w:instrText>
      </w:r>
      <w:r w:rsidR="00AF49BE">
        <w:fldChar w:fldCharType="separate"/>
      </w:r>
      <w:r w:rsidR="00AF49BE">
        <w:t>[</w:t>
      </w:r>
      <w:r w:rsidR="00DF1085">
        <w:t>4</w:t>
      </w:r>
      <w:r w:rsidR="00AF49BE">
        <w:t>]</w:t>
      </w:r>
      <w:r w:rsidR="00AF49BE">
        <w:fldChar w:fldCharType="end"/>
      </w:r>
      <w:r w:rsidR="00AF49BE">
        <w:t xml:space="preserve"> contained the following proposal on the potential scenarios to be supported:</w:t>
      </w:r>
    </w:p>
    <w:tbl>
      <w:tblPr>
        <w:tblStyle w:val="TableGrid"/>
        <w:tblW w:w="0" w:type="auto"/>
        <w:tblLook w:val="04A0" w:firstRow="1" w:lastRow="0" w:firstColumn="1" w:lastColumn="0" w:noHBand="0" w:noVBand="1"/>
      </w:tblPr>
      <w:tblGrid>
        <w:gridCol w:w="9631"/>
      </w:tblGrid>
      <w:tr w:rsidR="00D20456" w14:paraId="49C459BC" w14:textId="77777777" w:rsidTr="00D20456">
        <w:tc>
          <w:tcPr>
            <w:tcW w:w="9631" w:type="dxa"/>
          </w:tcPr>
          <w:p w14:paraId="1841F938" w14:textId="77777777" w:rsidR="00D20456" w:rsidRDefault="00F01C5C" w:rsidP="00531EC4">
            <w:pPr>
              <w:jc w:val="both"/>
              <w:rPr>
                <w:b/>
                <w:bCs/>
              </w:rPr>
            </w:pPr>
            <w:r>
              <w:rPr>
                <w:b/>
                <w:bCs/>
              </w:rPr>
              <w:t>R2-2402355</w:t>
            </w:r>
          </w:p>
          <w:p w14:paraId="75801379" w14:textId="77777777" w:rsidR="00F01C5C" w:rsidRDefault="00F01C5C" w:rsidP="00F01C5C">
            <w:pPr>
              <w:pStyle w:val="Comments"/>
            </w:pPr>
            <w:r>
              <w:t>Proposal 1:</w:t>
            </w:r>
            <w:r>
              <w:rPr>
                <w:lang w:eastAsia="en-US"/>
              </w:rPr>
              <w:t xml:space="preserve"> </w:t>
            </w:r>
            <w:r>
              <w:t xml:space="preserve">RAN2 discusses and confirms the intended scenarios to be supported for </w:t>
            </w:r>
            <w:r>
              <w:rPr>
                <w:rFonts w:eastAsia="DengXian"/>
              </w:rPr>
              <w:t xml:space="preserve">MBS </w:t>
            </w:r>
            <w:r>
              <w:t>broadcast service via NR NTN in Rel-19:</w:t>
            </w:r>
          </w:p>
          <w:p w14:paraId="4D781167" w14:textId="77777777" w:rsidR="00F01C5C" w:rsidRDefault="00F01C5C" w:rsidP="00F01C5C">
            <w:pPr>
              <w:pStyle w:val="Comments"/>
              <w:numPr>
                <w:ilvl w:val="0"/>
                <w:numId w:val="23"/>
              </w:numPr>
              <w:rPr>
                <w:rFonts w:eastAsia="Calibri"/>
                <w:lang w:val="sv-SE"/>
              </w:rPr>
            </w:pPr>
            <w:r>
              <w:rPr>
                <w:rFonts w:eastAsia="Calibri"/>
                <w:lang w:val="sv-SE"/>
              </w:rPr>
              <w:t xml:space="preserve">S1: The service area is </w:t>
            </w:r>
            <w:r>
              <w:rPr>
                <w:lang w:val="sv-SE"/>
              </w:rPr>
              <w:t xml:space="preserve">a </w:t>
            </w:r>
            <w:r>
              <w:rPr>
                <w:rFonts w:eastAsia="Calibri"/>
                <w:lang w:val="sv-SE"/>
              </w:rPr>
              <w:t>portion of an NTN cell, and the Content of the service can only be received within the service area (e.g. bro</w:t>
            </w:r>
            <w:r>
              <w:rPr>
                <w:lang w:val="sv-SE"/>
              </w:rPr>
              <w:t>a</w:t>
            </w:r>
            <w:r>
              <w:rPr>
                <w:rFonts w:eastAsia="Calibri"/>
                <w:lang w:val="sv-SE"/>
              </w:rPr>
              <w:t>dcast via a dedicated beam</w:t>
            </w:r>
            <w:r>
              <w:rPr>
                <w:lang w:val="sv-SE"/>
              </w:rPr>
              <w:t xml:space="preserve">(s) </w:t>
            </w:r>
            <w:r>
              <w:rPr>
                <w:rFonts w:eastAsia="Calibri"/>
                <w:lang w:val="sv-SE"/>
              </w:rPr>
              <w:t>)</w:t>
            </w:r>
            <w:r>
              <w:rPr>
                <w:lang w:val="sv-SE"/>
              </w:rPr>
              <w:t>.</w:t>
            </w:r>
          </w:p>
          <w:p w14:paraId="12406D6B" w14:textId="77777777" w:rsidR="00F01C5C" w:rsidRDefault="00F01C5C" w:rsidP="00F01C5C">
            <w:pPr>
              <w:pStyle w:val="Comments"/>
              <w:numPr>
                <w:ilvl w:val="0"/>
                <w:numId w:val="23"/>
              </w:numPr>
              <w:rPr>
                <w:rFonts w:eastAsia="Calibri"/>
                <w:lang w:val="sv-SE"/>
              </w:rPr>
            </w:pPr>
            <w:r>
              <w:rPr>
                <w:rFonts w:eastAsia="Calibri"/>
                <w:lang w:val="sv-SE"/>
              </w:rPr>
              <w:t xml:space="preserve">S2: The service area is </w:t>
            </w:r>
            <w:r>
              <w:rPr>
                <w:lang w:val="sv-SE"/>
              </w:rPr>
              <w:t xml:space="preserve">a </w:t>
            </w:r>
            <w:r>
              <w:rPr>
                <w:rFonts w:eastAsia="Calibri"/>
                <w:lang w:val="sv-SE"/>
              </w:rPr>
              <w:t>portion of an NTN cell, but the content of the service can be received within the whole cell</w:t>
            </w:r>
            <w:r>
              <w:rPr>
                <w:lang w:val="sv-SE"/>
              </w:rPr>
              <w:t>.</w:t>
            </w:r>
          </w:p>
          <w:p w14:paraId="1DBFD023" w14:textId="736C8855" w:rsidR="00F01C5C" w:rsidRDefault="00F01C5C" w:rsidP="00F01C5C">
            <w:pPr>
              <w:pStyle w:val="Comments"/>
              <w:numPr>
                <w:ilvl w:val="0"/>
                <w:numId w:val="23"/>
              </w:numPr>
              <w:rPr>
                <w:lang w:val="sv-SE"/>
              </w:rPr>
            </w:pPr>
            <w:r>
              <w:rPr>
                <w:rFonts w:eastAsia="Calibri"/>
                <w:lang w:val="sv-SE"/>
              </w:rPr>
              <w:t>S3: The intended service area consists of a list of NTN cell(s)/tracking area(s)</w:t>
            </w:r>
            <w:r>
              <w:rPr>
                <w:lang w:val="sv-SE"/>
              </w:rPr>
              <w:t>.</w:t>
            </w:r>
          </w:p>
          <w:p w14:paraId="578FFC06" w14:textId="61043ED8" w:rsidR="00F01C5C" w:rsidRPr="00F01C5C" w:rsidRDefault="00F01C5C" w:rsidP="00F01C5C">
            <w:pPr>
              <w:pStyle w:val="Comments"/>
              <w:ind w:left="360"/>
              <w:rPr>
                <w:lang w:val="sv-SE"/>
              </w:rPr>
            </w:pPr>
          </w:p>
        </w:tc>
      </w:tr>
    </w:tbl>
    <w:p w14:paraId="0265D7F5" w14:textId="7B63A952" w:rsidR="00844EE5" w:rsidRDefault="00BD0B8D" w:rsidP="00531EC4">
      <w:pPr>
        <w:jc w:val="both"/>
      </w:pPr>
      <w:r>
        <w:br/>
      </w:r>
      <w:r w:rsidR="003E771E">
        <w:t>T</w:t>
      </w:r>
      <w:r w:rsidR="00844EE5">
        <w:t>he proposal</w:t>
      </w:r>
      <w:r w:rsidR="003E771E">
        <w:t xml:space="preserve"> </w:t>
      </w:r>
      <w:r w:rsidR="00844EE5">
        <w:t xml:space="preserve">was discussed </w:t>
      </w:r>
      <w:r w:rsidR="003E771E">
        <w:t>during</w:t>
      </w:r>
      <w:r w:rsidR="00844EE5">
        <w:t xml:space="preserve"> RAN2#125bis meeting</w:t>
      </w:r>
      <w:r w:rsidR="003E771E">
        <w:t xml:space="preserve"> resulting</w:t>
      </w:r>
      <w:r w:rsidR="00844EE5">
        <w:t xml:space="preserve"> </w:t>
      </w:r>
      <w:r w:rsidR="003E771E">
        <w:t>with the following outcome</w:t>
      </w:r>
      <w:r>
        <w:t xml:space="preserve"> [2]</w:t>
      </w:r>
      <w:r w:rsidR="003E771E">
        <w:t>:</w:t>
      </w:r>
    </w:p>
    <w:tbl>
      <w:tblPr>
        <w:tblStyle w:val="TableGrid"/>
        <w:tblW w:w="0" w:type="auto"/>
        <w:tblLook w:val="04A0" w:firstRow="1" w:lastRow="0" w:firstColumn="1" w:lastColumn="0" w:noHBand="0" w:noVBand="1"/>
      </w:tblPr>
      <w:tblGrid>
        <w:gridCol w:w="9631"/>
      </w:tblGrid>
      <w:tr w:rsidR="003E771E" w14:paraId="0A7FC913" w14:textId="77777777" w:rsidTr="003E771E">
        <w:tc>
          <w:tcPr>
            <w:tcW w:w="9631" w:type="dxa"/>
          </w:tcPr>
          <w:p w14:paraId="0984D312" w14:textId="481853E1" w:rsidR="003E771E" w:rsidRPr="00016FB2" w:rsidRDefault="003E771E" w:rsidP="003E771E">
            <w:pPr>
              <w:jc w:val="both"/>
              <w:rPr>
                <w:b/>
                <w:bCs/>
              </w:rPr>
            </w:pPr>
            <w:r w:rsidRPr="00016FB2">
              <w:rPr>
                <w:b/>
                <w:bCs/>
              </w:rPr>
              <w:t>RAN2#125bis agreements</w:t>
            </w:r>
            <w:r w:rsidR="00BD0B8D">
              <w:rPr>
                <w:b/>
                <w:bCs/>
              </w:rPr>
              <w:t>:</w:t>
            </w:r>
          </w:p>
          <w:p w14:paraId="2383AD69" w14:textId="77777777" w:rsidR="003E771E" w:rsidRDefault="003E771E" w:rsidP="003E771E">
            <w:pPr>
              <w:pStyle w:val="ListParagraph"/>
              <w:numPr>
                <w:ilvl w:val="0"/>
                <w:numId w:val="23"/>
              </w:numPr>
              <w:jc w:val="both"/>
            </w:pPr>
            <w:r>
              <w:t>We will cover at least the case where the indicated intended service area covers a portion of a NTN cell</w:t>
            </w:r>
          </w:p>
          <w:p w14:paraId="0DA05955" w14:textId="77777777" w:rsidR="003E771E" w:rsidRDefault="003E771E" w:rsidP="003E771E">
            <w:pPr>
              <w:pStyle w:val="ListParagraph"/>
              <w:numPr>
                <w:ilvl w:val="0"/>
                <w:numId w:val="23"/>
              </w:numPr>
              <w:jc w:val="both"/>
            </w:pPr>
            <w:r>
              <w:t>The intended service area can cover the area of more than one NTN cells (or portions thereof)</w:t>
            </w:r>
          </w:p>
          <w:p w14:paraId="2646F05C" w14:textId="145A2577" w:rsidR="003E771E" w:rsidRDefault="003E771E" w:rsidP="00531EC4">
            <w:pPr>
              <w:pStyle w:val="ListParagraph"/>
              <w:numPr>
                <w:ilvl w:val="0"/>
                <w:numId w:val="23"/>
              </w:numPr>
              <w:jc w:val="both"/>
            </w:pPr>
            <w:r>
              <w:t>Can discuss next time whether the broadcast transmission can be limited to the intended service area only (i.e. no transmission happens outside of the intended serive area)</w:t>
            </w:r>
          </w:p>
        </w:tc>
      </w:tr>
    </w:tbl>
    <w:p w14:paraId="69A78893" w14:textId="0DE1AAB5" w:rsidR="0074420E" w:rsidRDefault="00E43C71" w:rsidP="00531EC4">
      <w:pPr>
        <w:jc w:val="both"/>
      </w:pPr>
      <w:r>
        <w:br/>
      </w:r>
      <w:r w:rsidR="007712F9">
        <w:t xml:space="preserve">In this section, we aim to continue </w:t>
      </w:r>
      <w:r w:rsidR="00377FD5">
        <w:t>the</w:t>
      </w:r>
      <w:r w:rsidR="007712F9">
        <w:t xml:space="preserve"> discussion</w:t>
      </w:r>
      <w:r w:rsidR="00377FD5">
        <w:t xml:space="preserve"> on the topic</w:t>
      </w:r>
      <w:r w:rsidR="007712F9">
        <w:t xml:space="preserve">. Among the three scenarios proposed by </w:t>
      </w:r>
      <w:r w:rsidR="007712F9">
        <w:fldChar w:fldCharType="begin"/>
      </w:r>
      <w:r w:rsidR="007712F9">
        <w:instrText xml:space="preserve"> REF _Ref165294893 \r \h </w:instrText>
      </w:r>
      <w:r w:rsidR="007712F9">
        <w:fldChar w:fldCharType="separate"/>
      </w:r>
      <w:r w:rsidR="007712F9">
        <w:t>[</w:t>
      </w:r>
      <w:r w:rsidR="00FE1379">
        <w:t>4</w:t>
      </w:r>
      <w:r w:rsidR="007712F9">
        <w:t>]</w:t>
      </w:r>
      <w:r w:rsidR="007712F9">
        <w:fldChar w:fldCharType="end"/>
      </w:r>
      <w:r w:rsidR="007712F9">
        <w:t>, the first</w:t>
      </w:r>
      <w:r w:rsidR="007C0182">
        <w:t xml:space="preserve"> (S1)</w:t>
      </w:r>
      <w:r w:rsidR="007712F9">
        <w:t xml:space="preserve"> refers to </w:t>
      </w:r>
      <w:r w:rsidR="00BF4EB8">
        <w:t xml:space="preserve">define the service area as a portion of an NTN cell (or cells) where the content of the service can only be received by UEs within the service area. This is the most </w:t>
      </w:r>
      <w:r w:rsidR="00606351">
        <w:t>challenging and restrictive</w:t>
      </w:r>
      <w:r w:rsidR="00BF4EB8">
        <w:t xml:space="preserve"> scenario since it considers that the service should be contained in a given area</w:t>
      </w:r>
      <w:r w:rsidR="0074420E">
        <w:t>, which is not addressed by current</w:t>
      </w:r>
      <w:r w:rsidR="00495273">
        <w:t xml:space="preserve"> specifications. </w:t>
      </w:r>
    </w:p>
    <w:p w14:paraId="7A8B41F4" w14:textId="7CB8C50B" w:rsidR="0074420E" w:rsidRPr="0074420E" w:rsidRDefault="0074420E" w:rsidP="00531EC4">
      <w:pPr>
        <w:jc w:val="both"/>
        <w:rPr>
          <w:b/>
          <w:bCs/>
        </w:rPr>
      </w:pPr>
      <w:r w:rsidRPr="0074420E">
        <w:rPr>
          <w:b/>
          <w:bCs/>
        </w:rPr>
        <w:t xml:space="preserve">Observation </w:t>
      </w:r>
      <w:r w:rsidR="00717297">
        <w:rPr>
          <w:b/>
          <w:bCs/>
        </w:rPr>
        <w:t>1</w:t>
      </w:r>
      <w:r w:rsidRPr="0074420E">
        <w:rPr>
          <w:b/>
          <w:bCs/>
        </w:rPr>
        <w:t xml:space="preserve">: Current </w:t>
      </w:r>
      <w:r w:rsidR="00606351">
        <w:rPr>
          <w:b/>
          <w:bCs/>
        </w:rPr>
        <w:t xml:space="preserve">3GPP </w:t>
      </w:r>
      <w:r w:rsidRPr="0074420E">
        <w:rPr>
          <w:b/>
          <w:bCs/>
        </w:rPr>
        <w:t xml:space="preserve">specification do not address how to limit </w:t>
      </w:r>
      <w:r w:rsidR="0097135E">
        <w:rPr>
          <w:b/>
          <w:bCs/>
        </w:rPr>
        <w:t xml:space="preserve">MBS </w:t>
      </w:r>
      <w:r w:rsidRPr="0074420E">
        <w:rPr>
          <w:b/>
          <w:bCs/>
        </w:rPr>
        <w:t>service to a given area in a cell.</w:t>
      </w:r>
    </w:p>
    <w:p w14:paraId="17DB24FD" w14:textId="6C01C31E" w:rsidR="00AD62D3" w:rsidRDefault="00A01790" w:rsidP="00531EC4">
      <w:pPr>
        <w:jc w:val="both"/>
      </w:pPr>
      <w:r>
        <w:t xml:space="preserve">In MBS services, the content is </w:t>
      </w:r>
      <w:r w:rsidR="0074420E">
        <w:t xml:space="preserve">usually </w:t>
      </w:r>
      <w:r>
        <w:t>limited to specific UEs at application layer (i.e., not all UEs in the service</w:t>
      </w:r>
      <w:r w:rsidR="008138FF">
        <w:t xml:space="preserve"> area</w:t>
      </w:r>
      <w:r>
        <w:t xml:space="preserve"> are authorized to receive the MBS data)</w:t>
      </w:r>
      <w:r w:rsidR="00B12BB2">
        <w:t>.</w:t>
      </w:r>
      <w:r w:rsidR="00C07094">
        <w:t xml:space="preserve"> There can be</w:t>
      </w:r>
      <w:r w:rsidR="00275AFF">
        <w:t xml:space="preserve"> also</w:t>
      </w:r>
      <w:r w:rsidR="00C07094">
        <w:t xml:space="preserve"> a core network level encryption, i.e., if MBSF is deployed in the core network.</w:t>
      </w:r>
      <w:r w:rsidR="00B12BB2">
        <w:t xml:space="preserve"> The UE</w:t>
      </w:r>
      <w:r w:rsidR="00DC663B">
        <w:t>’s</w:t>
      </w:r>
      <w:r w:rsidR="00B12BB2">
        <w:t xml:space="preserve"> capability to receive </w:t>
      </w:r>
      <w:r w:rsidR="0074420E">
        <w:t xml:space="preserve">broadcast services depend on two factors. The </w:t>
      </w:r>
      <w:r w:rsidR="00DC663B">
        <w:t>first one is whether</w:t>
      </w:r>
      <w:r w:rsidR="00D93541">
        <w:t xml:space="preserve"> the</w:t>
      </w:r>
      <w:r w:rsidR="00DC663B">
        <w:t xml:space="preserve"> UE is </w:t>
      </w:r>
      <w:r w:rsidR="00D93541">
        <w:t xml:space="preserve">present </w:t>
      </w:r>
      <w:r w:rsidR="00DC663B">
        <w:t xml:space="preserve">in the service area </w:t>
      </w:r>
      <w:r w:rsidR="00D93541">
        <w:t>and the second one is whether the UE has the required subscription to receive the broadcast data (e.g., TV service).</w:t>
      </w:r>
      <w:r w:rsidR="00B54FBA">
        <w:t xml:space="preserve"> In case of MBSF deployments, the UE should run a separate client to be able to communicate with the MBSF.</w:t>
      </w:r>
      <w:r w:rsidR="00D93541">
        <w:t xml:space="preserve"> Also, the service content is </w:t>
      </w:r>
      <w:r w:rsidR="00090253">
        <w:t>encrypted, which</w:t>
      </w:r>
      <w:r w:rsidR="00D93541">
        <w:t xml:space="preserve"> means that a security functionality </w:t>
      </w:r>
      <w:r w:rsidR="00090253">
        <w:t>is required to provision a session security context. The</w:t>
      </w:r>
      <w:r w:rsidR="008D1E18">
        <w:t xml:space="preserve"> subscription management and the</w:t>
      </w:r>
      <w:r w:rsidR="00090253">
        <w:t xml:space="preserve"> security provisioning </w:t>
      </w:r>
      <w:r w:rsidR="008D1E18">
        <w:t>are</w:t>
      </w:r>
      <w:r w:rsidR="00090253">
        <w:t xml:space="preserve"> </w:t>
      </w:r>
      <w:r w:rsidR="008D1E18">
        <w:t xml:space="preserve">handled </w:t>
      </w:r>
      <w:r w:rsidR="00090253">
        <w:t xml:space="preserve">at application layer and </w:t>
      </w:r>
      <w:r w:rsidR="008D1E18">
        <w:t>both are</w:t>
      </w:r>
      <w:r w:rsidR="00090253">
        <w:t xml:space="preserve"> transparent to RAN and radio protocols to avoid any impact on RAN </w:t>
      </w:r>
      <w:r w:rsidR="008D1E18">
        <w:t xml:space="preserve">specifications and facilitate a higher deployment flexibility to network operators. </w:t>
      </w:r>
    </w:p>
    <w:p w14:paraId="40B4E8C6" w14:textId="1AA755E1" w:rsidR="008D1E18" w:rsidRPr="00321348" w:rsidRDefault="005F26FE" w:rsidP="00531EC4">
      <w:pPr>
        <w:jc w:val="both"/>
        <w:rPr>
          <w:b/>
          <w:bCs/>
        </w:rPr>
      </w:pPr>
      <w:r w:rsidRPr="00321348">
        <w:rPr>
          <w:b/>
          <w:bCs/>
        </w:rPr>
        <w:t xml:space="preserve">Observation </w:t>
      </w:r>
      <w:r w:rsidR="00717297">
        <w:rPr>
          <w:b/>
          <w:bCs/>
        </w:rPr>
        <w:t>2</w:t>
      </w:r>
      <w:r w:rsidRPr="00321348">
        <w:rPr>
          <w:b/>
          <w:bCs/>
        </w:rPr>
        <w:t xml:space="preserve">: the </w:t>
      </w:r>
      <w:r w:rsidR="00321348" w:rsidRPr="00321348">
        <w:rPr>
          <w:b/>
          <w:bCs/>
        </w:rPr>
        <w:t xml:space="preserve">content of the </w:t>
      </w:r>
      <w:r w:rsidRPr="00321348">
        <w:rPr>
          <w:b/>
          <w:bCs/>
        </w:rPr>
        <w:t>broadcast service</w:t>
      </w:r>
      <w:r w:rsidR="00321348" w:rsidRPr="00321348">
        <w:rPr>
          <w:b/>
          <w:bCs/>
        </w:rPr>
        <w:t xml:space="preserve"> provider</w:t>
      </w:r>
      <w:r w:rsidRPr="00321348">
        <w:rPr>
          <w:b/>
          <w:bCs/>
        </w:rPr>
        <w:t xml:space="preserve"> is limited at application layer</w:t>
      </w:r>
      <w:r w:rsidR="00321348" w:rsidRPr="00321348">
        <w:rPr>
          <w:b/>
          <w:bCs/>
        </w:rPr>
        <w:t>.</w:t>
      </w:r>
    </w:p>
    <w:p w14:paraId="341BDEFA" w14:textId="4C0F3E55" w:rsidR="001704FE" w:rsidRDefault="00273AFE" w:rsidP="005F275C">
      <w:pPr>
        <w:jc w:val="both"/>
      </w:pPr>
      <w:r>
        <w:t>The second scenario</w:t>
      </w:r>
      <w:r w:rsidR="00F02051">
        <w:t xml:space="preserve"> (S2)</w:t>
      </w:r>
      <w:r>
        <w:t xml:space="preserve"> targets a service area smaller than a cell </w:t>
      </w:r>
      <w:r w:rsidR="005D47CB">
        <w:t xml:space="preserve">where the content could be received within the whole cell. </w:t>
      </w:r>
      <w:r w:rsidR="008D12F3">
        <w:t xml:space="preserve">One of the reasons </w:t>
      </w:r>
      <w:r w:rsidR="00ED18DA">
        <w:t>to</w:t>
      </w:r>
      <w:r w:rsidR="008D12F3">
        <w:t xml:space="preserve"> consider </w:t>
      </w:r>
      <w:r w:rsidR="005D47CB">
        <w:t xml:space="preserve">this scenario </w:t>
      </w:r>
      <w:r w:rsidR="00ED18DA">
        <w:t>is that MCCH is transmitted over the whole cell area and the parameters needed for reception of MCCH are provided via system information (i.e., SIB20)</w:t>
      </w:r>
      <w:r w:rsidR="00F20324">
        <w:t xml:space="preserve"> and, therefore, also transmitted per cell-level. Using similar arguments as per scenario S1, despite the service content was broadcast at cell level, not all UEs in the MBS service area would be authorized to receive the MBS data (</w:t>
      </w:r>
      <w:r w:rsidR="00C566E5">
        <w:t xml:space="preserve">see </w:t>
      </w:r>
      <w:r w:rsidR="00F20324" w:rsidRPr="00E84C38">
        <w:t>TS 23.247</w:t>
      </w:r>
      <w:r w:rsidR="00F20324">
        <w:t>)</w:t>
      </w:r>
      <w:r w:rsidR="00880EAE">
        <w:t xml:space="preserve">. In fact, the gNB has </w:t>
      </w:r>
      <w:r w:rsidR="00C80B75">
        <w:t xml:space="preserve">already </w:t>
      </w:r>
      <w:r w:rsidR="00880EAE">
        <w:t xml:space="preserve">means to deliver </w:t>
      </w:r>
      <w:r w:rsidR="001704FE">
        <w:t xml:space="preserve">MBS data packets </w:t>
      </w:r>
      <w:r w:rsidR="001704FE" w:rsidRPr="001704FE">
        <w:t>using group-common PDCCH with CRC scrambled by group-common RNTI to schedule group-common PDSCH</w:t>
      </w:r>
      <w:r w:rsidR="001704FE">
        <w:t xml:space="preserve">. </w:t>
      </w:r>
    </w:p>
    <w:p w14:paraId="310DD0C2" w14:textId="7FD713B9" w:rsidR="00ED18DA" w:rsidRDefault="001704FE" w:rsidP="005F275C">
      <w:pPr>
        <w:jc w:val="both"/>
        <w:rPr>
          <w:b/>
          <w:bCs/>
        </w:rPr>
      </w:pPr>
      <w:r w:rsidRPr="0040751D">
        <w:rPr>
          <w:b/>
          <w:bCs/>
        </w:rPr>
        <w:t xml:space="preserve">Observation </w:t>
      </w:r>
      <w:r w:rsidR="00717297">
        <w:rPr>
          <w:b/>
          <w:bCs/>
        </w:rPr>
        <w:t>3</w:t>
      </w:r>
      <w:r w:rsidRPr="0040751D">
        <w:rPr>
          <w:b/>
          <w:bCs/>
        </w:rPr>
        <w:t>: MCCH and MBS parameters in SIB are broadcast at cell level and MBS service content can be limited to th</w:t>
      </w:r>
      <w:r w:rsidR="000E256D" w:rsidRPr="0040751D">
        <w:rPr>
          <w:b/>
          <w:bCs/>
        </w:rPr>
        <w:t>ose</w:t>
      </w:r>
      <w:r w:rsidRPr="0040751D">
        <w:rPr>
          <w:b/>
          <w:bCs/>
        </w:rPr>
        <w:t xml:space="preserve"> UE</w:t>
      </w:r>
      <w:r w:rsidR="000E256D" w:rsidRPr="0040751D">
        <w:rPr>
          <w:b/>
          <w:bCs/>
        </w:rPr>
        <w:t>s</w:t>
      </w:r>
      <w:r w:rsidRPr="0040751D">
        <w:rPr>
          <w:b/>
          <w:bCs/>
        </w:rPr>
        <w:t xml:space="preserve"> compliant with the MBS service and </w:t>
      </w:r>
      <w:r w:rsidR="000E256D" w:rsidRPr="0040751D">
        <w:rPr>
          <w:b/>
          <w:bCs/>
        </w:rPr>
        <w:t xml:space="preserve">located </w:t>
      </w:r>
      <w:r w:rsidRPr="0040751D">
        <w:rPr>
          <w:b/>
          <w:bCs/>
        </w:rPr>
        <w:t>within the service area.</w:t>
      </w:r>
    </w:p>
    <w:p w14:paraId="1CDB620D" w14:textId="59D46961" w:rsidR="00271F08" w:rsidRDefault="00271F08" w:rsidP="005F275C">
      <w:pPr>
        <w:jc w:val="both"/>
      </w:pPr>
      <w:r w:rsidRPr="00271F08">
        <w:t xml:space="preserve">Note that RAN2 should decide </w:t>
      </w:r>
      <w:r w:rsidR="00FD0E70">
        <w:t xml:space="preserve">on the exact </w:t>
      </w:r>
      <w:r w:rsidRPr="00271F08">
        <w:t>purpose of th</w:t>
      </w:r>
      <w:r w:rsidR="00FD0E70">
        <w:t>is</w:t>
      </w:r>
      <w:r w:rsidRPr="00271F08">
        <w:t xml:space="preserve"> objective: Is the objective to limit UEs from </w:t>
      </w:r>
      <w:r>
        <w:t>receiving the broadcast service within the cell</w:t>
      </w:r>
      <w:r w:rsidR="00AC5DDC">
        <w:t xml:space="preserve"> outside the intended service area</w:t>
      </w:r>
      <w:r>
        <w:t>, which requires significant changes in the standard, or is the purpose to inform the UEs so that the UEs can refrain from expecting the data outside the intended service area, which requires minor changes in the standard.</w:t>
      </w:r>
    </w:p>
    <w:p w14:paraId="1B83EA6E" w14:textId="63EB256B" w:rsidR="00CB78FC" w:rsidRDefault="00CB78FC" w:rsidP="00CB78FC">
      <w:pPr>
        <w:jc w:val="both"/>
      </w:pPr>
      <w:r>
        <w:t>In our view, scenario 1</w:t>
      </w:r>
      <w:r w:rsidR="00723625">
        <w:t xml:space="preserve"> (S1)</w:t>
      </w:r>
      <w:r>
        <w:t xml:space="preserve"> should be down-prioritized or ruled out since it may entail changes to RAN and CN specifications. Potentially, the content could be contained to the service area via NW implementation, e.g., using a dedicated satellite beam.</w:t>
      </w:r>
    </w:p>
    <w:p w14:paraId="2EC535DC" w14:textId="44DB9590" w:rsidR="00CB78FC" w:rsidRDefault="00CB78FC" w:rsidP="00CB78FC">
      <w:pPr>
        <w:jc w:val="both"/>
        <w:rPr>
          <w:b/>
          <w:bCs/>
        </w:rPr>
      </w:pPr>
      <w:r w:rsidRPr="005F275C">
        <w:rPr>
          <w:b/>
          <w:bCs/>
        </w:rPr>
        <w:lastRenderedPageBreak/>
        <w:t xml:space="preserve">Proposal </w:t>
      </w:r>
      <w:r w:rsidR="00717297">
        <w:rPr>
          <w:b/>
          <w:bCs/>
        </w:rPr>
        <w:t>2</w:t>
      </w:r>
      <w:r w:rsidRPr="005F275C">
        <w:rPr>
          <w:b/>
          <w:bCs/>
        </w:rPr>
        <w:t>: RAN2 to down-prioritize scenario S1.</w:t>
      </w:r>
    </w:p>
    <w:p w14:paraId="5EDABC75" w14:textId="3705A1A9" w:rsidR="00C04382" w:rsidRDefault="00C04382" w:rsidP="00C04382">
      <w:pPr>
        <w:jc w:val="both"/>
        <w:rPr>
          <w:b/>
          <w:bCs/>
        </w:rPr>
      </w:pPr>
      <w:r>
        <w:rPr>
          <w:b/>
          <w:bCs/>
        </w:rPr>
        <w:t xml:space="preserve">Proposal </w:t>
      </w:r>
      <w:r w:rsidR="00717297">
        <w:rPr>
          <w:b/>
          <w:bCs/>
        </w:rPr>
        <w:t>3</w:t>
      </w:r>
      <w:r>
        <w:rPr>
          <w:b/>
          <w:bCs/>
        </w:rPr>
        <w:t>: RAN2 to further explore whether scenario S2 requires specification changes.</w:t>
      </w:r>
    </w:p>
    <w:p w14:paraId="2882B335" w14:textId="77777777" w:rsidR="007054EB" w:rsidRDefault="006D2FFD" w:rsidP="007054EB">
      <w:r>
        <w:t xml:space="preserve">Finally, the third scenario refers to </w:t>
      </w:r>
      <w:r w:rsidR="004D4537">
        <w:t xml:space="preserve">the simplest approach which is to consider a single cell as the smallest possible area which maps to broadcast service area. This approach may require minimal specification efforts. </w:t>
      </w:r>
      <w:r w:rsidR="0040751D">
        <w:t xml:space="preserve">However, </w:t>
      </w:r>
      <w:r w:rsidR="007054EB">
        <w:t xml:space="preserve">especially in case of GEO (GSO) satellites the footprint could be very large, e.g. spanning over 200 kilometres so hard to imagine there could be an MBS service area which needs to be that large. </w:t>
      </w:r>
    </w:p>
    <w:p w14:paraId="3921D11F" w14:textId="40E5E172" w:rsidR="007054EB" w:rsidRPr="000843F3" w:rsidRDefault="007054EB" w:rsidP="007054EB">
      <w:pPr>
        <w:rPr>
          <w:b/>
          <w:bCs/>
        </w:rPr>
      </w:pPr>
      <w:r w:rsidRPr="000843F3">
        <w:rPr>
          <w:b/>
          <w:bCs/>
        </w:rPr>
        <w:t xml:space="preserve">Observation </w:t>
      </w:r>
      <w:r w:rsidR="00717297">
        <w:rPr>
          <w:b/>
          <w:bCs/>
        </w:rPr>
        <w:t>4</w:t>
      </w:r>
      <w:r w:rsidRPr="000843F3">
        <w:rPr>
          <w:b/>
          <w:bCs/>
        </w:rPr>
        <w:t xml:space="preserve">: The footprint of GEO satellites could stretch over hundreds of kilometres which is likely much larger than any MBS service area needs to be. </w:t>
      </w:r>
    </w:p>
    <w:p w14:paraId="61605612" w14:textId="6430A735" w:rsidR="007054EB" w:rsidRDefault="007054EB" w:rsidP="007054EB">
      <w:r>
        <w:t xml:space="preserve">RAN2 needs to decide if the issue described in Observation x is a valid concern. Namely, if the fact that MBS service area is larger than intended area where MBS should be available should be addressed somehow. </w:t>
      </w:r>
    </w:p>
    <w:p w14:paraId="0086C685" w14:textId="5331CC9C" w:rsidR="00650D68" w:rsidRDefault="007054EB" w:rsidP="00E43C71">
      <w:pPr>
        <w:rPr>
          <w:b/>
          <w:bCs/>
        </w:rPr>
      </w:pPr>
      <w:r w:rsidRPr="00081635">
        <w:rPr>
          <w:b/>
          <w:bCs/>
        </w:rPr>
        <w:t xml:space="preserve">Proposal </w:t>
      </w:r>
      <w:r w:rsidR="00717297">
        <w:rPr>
          <w:b/>
          <w:bCs/>
        </w:rPr>
        <w:t>4</w:t>
      </w:r>
      <w:r w:rsidRPr="00081635">
        <w:rPr>
          <w:b/>
          <w:bCs/>
        </w:rPr>
        <w:t>: RAN2 is asked to decide if it is problematic when MBS service area is larger than intended area where MBS should be available.</w:t>
      </w:r>
    </w:p>
    <w:p w14:paraId="2DF5A37D" w14:textId="50EF3EF4" w:rsidR="00D36D9E" w:rsidRPr="00D36D9E" w:rsidRDefault="00D36D9E" w:rsidP="00D36D9E">
      <w:pPr>
        <w:pStyle w:val="Heading2"/>
        <w:jc w:val="both"/>
      </w:pPr>
      <w:r>
        <w:t>2.</w:t>
      </w:r>
      <w:r w:rsidR="00551255">
        <w:t>3</w:t>
      </w:r>
      <w:r>
        <w:tab/>
        <w:t>Supporting MBS in Earth-moving deployments</w:t>
      </w:r>
    </w:p>
    <w:p w14:paraId="206B0446" w14:textId="120DAFE5" w:rsidR="006017FD" w:rsidRDefault="00054A85" w:rsidP="00531EC4">
      <w:pPr>
        <w:jc w:val="both"/>
      </w:pPr>
      <w:r>
        <w:t xml:space="preserve">The objective captured in the </w:t>
      </w:r>
      <w:r w:rsidRPr="00451A30">
        <w:t xml:space="preserve">WID </w:t>
      </w:r>
      <w:r w:rsidRPr="00451A30">
        <w:fldChar w:fldCharType="begin"/>
      </w:r>
      <w:r w:rsidRPr="00451A30">
        <w:instrText xml:space="preserve"> REF _Ref161771711 \r \h </w:instrText>
      </w:r>
      <w:r>
        <w:instrText xml:space="preserve"> \* MERGEFORMAT </w:instrText>
      </w:r>
      <w:r w:rsidRPr="00451A30">
        <w:fldChar w:fldCharType="separate"/>
      </w:r>
      <w:r w:rsidRPr="00451A30">
        <w:t>[1]</w:t>
      </w:r>
      <w:r w:rsidRPr="00451A30">
        <w:fldChar w:fldCharType="end"/>
      </w:r>
      <w:r>
        <w:t xml:space="preserve"> aims to provide broadcast services despite the satellite constellation and the NTN cell deployment. </w:t>
      </w:r>
      <w:r w:rsidR="00612935">
        <w:t>This raise a</w:t>
      </w:r>
      <w:r w:rsidR="006017FD">
        <w:t xml:space="preserve"> new problem for MBS signalling </w:t>
      </w:r>
      <w:r w:rsidR="00612935">
        <w:t>when</w:t>
      </w:r>
      <w:r w:rsidR="006017FD">
        <w:t xml:space="preserve"> satellites in NTN system are in continuous motion. Thus, for example in EMC the footprint will be continuously moving, and </w:t>
      </w:r>
      <w:r w:rsidR="00043311">
        <w:t xml:space="preserve">a </w:t>
      </w:r>
      <w:r w:rsidR="006017FD">
        <w:t xml:space="preserve">particular satellite will be able to provide MBS just temporarily in </w:t>
      </w:r>
      <w:r w:rsidR="00043311">
        <w:t xml:space="preserve">a </w:t>
      </w:r>
      <w:r w:rsidR="006017FD">
        <w:t>certain area.</w:t>
      </w:r>
    </w:p>
    <w:p w14:paraId="448FC606" w14:textId="38836C04" w:rsidR="006017FD" w:rsidRPr="000F232F" w:rsidRDefault="006017FD" w:rsidP="00531EC4">
      <w:pPr>
        <w:jc w:val="both"/>
        <w:rPr>
          <w:b/>
          <w:bCs/>
        </w:rPr>
      </w:pPr>
      <w:r w:rsidRPr="000F232F">
        <w:rPr>
          <w:b/>
          <w:bCs/>
        </w:rPr>
        <w:t xml:space="preserve">Observation </w:t>
      </w:r>
      <w:r w:rsidR="00717297">
        <w:rPr>
          <w:b/>
          <w:bCs/>
        </w:rPr>
        <w:t>5</w:t>
      </w:r>
      <w:r w:rsidRPr="000F232F">
        <w:rPr>
          <w:b/>
          <w:bCs/>
        </w:rPr>
        <w:t xml:space="preserve">: MBS service will be provided by certain satellite only during limited period (i.e. when satellite’s footprint overlaps with the </w:t>
      </w:r>
      <w:r>
        <w:rPr>
          <w:b/>
          <w:bCs/>
        </w:rPr>
        <w:t xml:space="preserve">MBS </w:t>
      </w:r>
      <w:r w:rsidRPr="000F232F">
        <w:rPr>
          <w:b/>
          <w:bCs/>
        </w:rPr>
        <w:t>area</w:t>
      </w:r>
      <w:r>
        <w:rPr>
          <w:b/>
          <w:bCs/>
        </w:rPr>
        <w:t>).</w:t>
      </w:r>
      <w:r w:rsidRPr="000F232F">
        <w:rPr>
          <w:b/>
          <w:bCs/>
        </w:rPr>
        <w:t xml:space="preserve"> </w:t>
      </w:r>
    </w:p>
    <w:p w14:paraId="5AACB0CA" w14:textId="77777777" w:rsidR="006017FD" w:rsidRDefault="006017FD" w:rsidP="00531EC4">
      <w:pPr>
        <w:jc w:val="both"/>
      </w:pPr>
      <w:r>
        <w:t xml:space="preserve">Thus, cell identifiers associated with the MBS service area will change over time. </w:t>
      </w:r>
    </w:p>
    <w:p w14:paraId="2E0722B4" w14:textId="24D3AC26" w:rsidR="006017FD" w:rsidRDefault="006017FD" w:rsidP="00531EC4">
      <w:pPr>
        <w:jc w:val="both"/>
      </w:pPr>
      <w:r w:rsidRPr="00F97784">
        <w:rPr>
          <w:b/>
          <w:bCs/>
        </w:rPr>
        <w:t xml:space="preserve">Observation </w:t>
      </w:r>
      <w:r w:rsidR="00717297">
        <w:rPr>
          <w:b/>
          <w:bCs/>
        </w:rPr>
        <w:t>6</w:t>
      </w:r>
      <w:r w:rsidRPr="00F97784">
        <w:rPr>
          <w:b/>
          <w:bCs/>
        </w:rPr>
        <w:t>: MBS service area</w:t>
      </w:r>
      <w:r>
        <w:rPr>
          <w:b/>
          <w:bCs/>
        </w:rPr>
        <w:t xml:space="preserve"> provided by NTN</w:t>
      </w:r>
      <w:r w:rsidRPr="00F97784">
        <w:rPr>
          <w:b/>
          <w:bCs/>
        </w:rPr>
        <w:t xml:space="preserve"> will be covered by cells whose identifiers change over time. </w:t>
      </w:r>
    </w:p>
    <w:p w14:paraId="62CB2DC1" w14:textId="04B06761" w:rsidR="006017FD" w:rsidRDefault="006017FD" w:rsidP="00531EC4">
      <w:pPr>
        <w:jc w:val="both"/>
      </w:pPr>
      <w:r>
        <w:t xml:space="preserve">On the other hand, current MBS framework was designed considering earth-fixed cells without moving gNBs. For example, a broadcast session that is initiated from an application function is forwarded to the gNBs in the MBS service area. More specifically, AMF picks the gNBs that reside in the service area of the MBS </w:t>
      </w:r>
      <w:r w:rsidR="003146F4">
        <w:t>session and</w:t>
      </w:r>
      <w:r>
        <w:t xml:space="preserve"> sends Broadcast Setup Request only to those gNBs. </w:t>
      </w:r>
    </w:p>
    <w:p w14:paraId="27A72134" w14:textId="677FE759" w:rsidR="006017FD" w:rsidRPr="003203DE" w:rsidRDefault="006017FD" w:rsidP="00531EC4">
      <w:pPr>
        <w:jc w:val="both"/>
        <w:rPr>
          <w:b/>
          <w:bCs/>
        </w:rPr>
      </w:pPr>
      <w:r w:rsidRPr="003203DE">
        <w:rPr>
          <w:b/>
          <w:bCs/>
        </w:rPr>
        <w:t xml:space="preserve">Observation </w:t>
      </w:r>
      <w:r w:rsidR="00717297">
        <w:rPr>
          <w:b/>
          <w:bCs/>
        </w:rPr>
        <w:t>7</w:t>
      </w:r>
      <w:r w:rsidRPr="003203DE">
        <w:rPr>
          <w:b/>
          <w:bCs/>
        </w:rPr>
        <w:t xml:space="preserve">: </w:t>
      </w:r>
      <w:r>
        <w:rPr>
          <w:b/>
          <w:bCs/>
        </w:rPr>
        <w:t xml:space="preserve">In legacy MBS design AMF selects gNBs that </w:t>
      </w:r>
      <w:r w:rsidR="003146F4">
        <w:rPr>
          <w:b/>
          <w:bCs/>
        </w:rPr>
        <w:t>are in</w:t>
      </w:r>
      <w:r>
        <w:rPr>
          <w:b/>
          <w:bCs/>
        </w:rPr>
        <w:t xml:space="preserve"> the service area corresponding to MBS session.</w:t>
      </w:r>
    </w:p>
    <w:p w14:paraId="51B1846F" w14:textId="77777777" w:rsidR="006017FD" w:rsidRDefault="006017FD" w:rsidP="00531EC4">
      <w:pPr>
        <w:jc w:val="both"/>
      </w:pPr>
      <w:r>
        <w:t xml:space="preserve">However, currently there is no mechanism for moving cells, e.g., a gNB coming into an MBS service area cannot dynamically receive/release Broadcast Session. If RAN2 agrees there is a need to support such scenario, we shall also let RAN3 know there is a need to define a corresponding network signalling. </w:t>
      </w:r>
    </w:p>
    <w:p w14:paraId="70E0FFC2" w14:textId="3943575E" w:rsidR="00043311" w:rsidRPr="00043311" w:rsidRDefault="006017FD" w:rsidP="00531EC4">
      <w:pPr>
        <w:jc w:val="both"/>
      </w:pPr>
      <w:r w:rsidRPr="003203DE">
        <w:rPr>
          <w:b/>
          <w:bCs/>
        </w:rPr>
        <w:t xml:space="preserve">Proposal </w:t>
      </w:r>
      <w:r w:rsidR="00717297">
        <w:rPr>
          <w:b/>
          <w:bCs/>
        </w:rPr>
        <w:t>5</w:t>
      </w:r>
      <w:r w:rsidRPr="003203DE">
        <w:rPr>
          <w:b/>
          <w:bCs/>
        </w:rPr>
        <w:t xml:space="preserve">: </w:t>
      </w:r>
      <w:r>
        <w:rPr>
          <w:b/>
          <w:bCs/>
        </w:rPr>
        <w:t xml:space="preserve">If RAN2 supports MBS via EMC in NTN, RAN2 sends the LS to RAN3 asking this WG to define corresponding NW signalling. </w:t>
      </w:r>
    </w:p>
    <w:p w14:paraId="4E07AC5E" w14:textId="4032FBD0" w:rsidR="00650D68" w:rsidRDefault="00650D68" w:rsidP="00531EC4">
      <w:pPr>
        <w:pStyle w:val="Heading2"/>
        <w:jc w:val="both"/>
      </w:pPr>
      <w:r>
        <w:t>2.</w:t>
      </w:r>
      <w:r w:rsidR="00551255">
        <w:t>4</w:t>
      </w:r>
      <w:r>
        <w:tab/>
        <w:t>SIB or MCCH messages for signalling</w:t>
      </w:r>
    </w:p>
    <w:p w14:paraId="1FFF8D02" w14:textId="677B9015" w:rsidR="00BF2EE7" w:rsidRDefault="00BF2EE7" w:rsidP="00D61654">
      <w:pPr>
        <w:jc w:val="both"/>
      </w:pPr>
      <w:r>
        <w:t>According to the MBS description in [</w:t>
      </w:r>
      <w:r w:rsidR="00FE1379">
        <w:t>3</w:t>
      </w:r>
      <w:r>
        <w:t>], the MBS configuration information is carried on MCCH logical channel. It comprises the information on the MBS broadcast sessions that are provided, related scheduling information and it can also contain the list of neighbour cells where the same broadcast MBS services are provided.</w:t>
      </w:r>
    </w:p>
    <w:p w14:paraId="29D152AE" w14:textId="0A5354CB" w:rsidR="00BF2EE7" w:rsidRPr="00A27B3C" w:rsidRDefault="00BF2EE7" w:rsidP="00D61654">
      <w:pPr>
        <w:jc w:val="both"/>
        <w:rPr>
          <w:b/>
          <w:bCs/>
        </w:rPr>
      </w:pPr>
      <w:r w:rsidRPr="00A27B3C">
        <w:rPr>
          <w:b/>
          <w:bCs/>
        </w:rPr>
        <w:t xml:space="preserve">Observation </w:t>
      </w:r>
      <w:r w:rsidR="00717297">
        <w:rPr>
          <w:b/>
          <w:bCs/>
        </w:rPr>
        <w:t>8</w:t>
      </w:r>
      <w:r w:rsidRPr="00A27B3C">
        <w:rPr>
          <w:b/>
          <w:bCs/>
        </w:rPr>
        <w:t xml:space="preserve">: MCCH provides the list of MBS broadcast sessions, scheduling </w:t>
      </w:r>
      <w:r w:rsidR="00D61654" w:rsidRPr="00A27B3C">
        <w:rPr>
          <w:b/>
          <w:bCs/>
        </w:rPr>
        <w:t>information,</w:t>
      </w:r>
      <w:r w:rsidRPr="00A27B3C">
        <w:rPr>
          <w:b/>
          <w:bCs/>
        </w:rPr>
        <w:t xml:space="preserve"> and the list of neighbours with the same MBS services.</w:t>
      </w:r>
    </w:p>
    <w:p w14:paraId="5E5DA597" w14:textId="323D3E03" w:rsidR="00BF2EE7" w:rsidRDefault="00BF2EE7" w:rsidP="00D61654">
      <w:pPr>
        <w:jc w:val="both"/>
      </w:pPr>
      <w:r>
        <w:t xml:space="preserve">One of the Rel-19 NTN questions that remain is where </w:t>
      </w:r>
      <w:r w:rsidR="00D61654">
        <w:t>this</w:t>
      </w:r>
      <w:r>
        <w:t xml:space="preserve"> corresponding information is to be provided for NTN cells supporting MBS. For example, if </w:t>
      </w:r>
      <w:r w:rsidR="00B51DEF">
        <w:t xml:space="preserve">the </w:t>
      </w:r>
      <w:r>
        <w:t>intended service area information is provided in SIB, then we need a separate list of provided broadcast sessions in the cell, although the list already exists in the MCCH. Another approach could be providing the intended service area for each broadcast sessions in the MCCH in the same order.</w:t>
      </w:r>
    </w:p>
    <w:p w14:paraId="1AF850E4" w14:textId="39E89716" w:rsidR="00490BA7" w:rsidRDefault="00735FE8" w:rsidP="00D61654">
      <w:pPr>
        <w:jc w:val="both"/>
        <w:rPr>
          <w:b/>
          <w:bCs/>
        </w:rPr>
      </w:pPr>
      <w:r w:rsidRPr="003203DE">
        <w:rPr>
          <w:b/>
          <w:bCs/>
        </w:rPr>
        <w:t xml:space="preserve">Proposal </w:t>
      </w:r>
      <w:r w:rsidR="00717297">
        <w:rPr>
          <w:b/>
          <w:bCs/>
        </w:rPr>
        <w:t>6</w:t>
      </w:r>
      <w:r w:rsidRPr="003203DE">
        <w:rPr>
          <w:b/>
          <w:bCs/>
        </w:rPr>
        <w:t xml:space="preserve">: RAN2 discusses how/whether to split the MBS related information (such as list of MBS sessions, scheduling information, etc.) between SIB </w:t>
      </w:r>
      <w:r>
        <w:rPr>
          <w:b/>
          <w:bCs/>
        </w:rPr>
        <w:t>and</w:t>
      </w:r>
      <w:r w:rsidRPr="003203DE">
        <w:rPr>
          <w:b/>
          <w:bCs/>
        </w:rPr>
        <w:t xml:space="preserve"> MCCH.</w:t>
      </w:r>
    </w:p>
    <w:p w14:paraId="0F2D7CAF" w14:textId="77777777" w:rsidR="00490BA7" w:rsidRPr="003203DE" w:rsidRDefault="00490BA7" w:rsidP="00D61654">
      <w:pPr>
        <w:jc w:val="both"/>
        <w:rPr>
          <w:b/>
          <w:bCs/>
        </w:rPr>
      </w:pPr>
    </w:p>
    <w:p w14:paraId="6EACB8E9" w14:textId="5FC7D1A7" w:rsidR="00551255" w:rsidRDefault="00551255" w:rsidP="00551255">
      <w:pPr>
        <w:pStyle w:val="Heading2"/>
        <w:jc w:val="both"/>
      </w:pPr>
      <w:r>
        <w:lastRenderedPageBreak/>
        <w:t>2.5</w:t>
      </w:r>
      <w:r>
        <w:tab/>
        <w:t>Format of the service area</w:t>
      </w:r>
    </w:p>
    <w:p w14:paraId="733EA506" w14:textId="3BEA8DEA" w:rsidR="00551255" w:rsidRPr="00B82F8C" w:rsidRDefault="00551255" w:rsidP="00551255">
      <w:pPr>
        <w:jc w:val="both"/>
      </w:pPr>
      <w:r>
        <w:t>The following agreements were made during the last meeting that are relevant for the format of the intended service area</w:t>
      </w:r>
      <w:r w:rsidR="00334541">
        <w:t xml:space="preserve"> [2]</w:t>
      </w:r>
      <w:r>
        <w:t>:</w:t>
      </w:r>
    </w:p>
    <w:tbl>
      <w:tblPr>
        <w:tblStyle w:val="TableGrid"/>
        <w:tblW w:w="0" w:type="auto"/>
        <w:tblLook w:val="04A0" w:firstRow="1" w:lastRow="0" w:firstColumn="1" w:lastColumn="0" w:noHBand="0" w:noVBand="1"/>
      </w:tblPr>
      <w:tblGrid>
        <w:gridCol w:w="9631"/>
      </w:tblGrid>
      <w:tr w:rsidR="00551255" w14:paraId="6AD34BDF" w14:textId="77777777">
        <w:tc>
          <w:tcPr>
            <w:tcW w:w="9631" w:type="dxa"/>
          </w:tcPr>
          <w:p w14:paraId="454DC40D" w14:textId="1D219709" w:rsidR="00551255" w:rsidRPr="00016FB2" w:rsidRDefault="00551255">
            <w:pPr>
              <w:jc w:val="both"/>
              <w:rPr>
                <w:b/>
                <w:bCs/>
              </w:rPr>
            </w:pPr>
            <w:r w:rsidRPr="00016FB2">
              <w:rPr>
                <w:b/>
                <w:bCs/>
              </w:rPr>
              <w:t>RAN2#125bis agreements</w:t>
            </w:r>
            <w:r w:rsidR="00C70BCE">
              <w:rPr>
                <w:b/>
                <w:bCs/>
              </w:rPr>
              <w:t>:</w:t>
            </w:r>
          </w:p>
          <w:p w14:paraId="5366FDB7" w14:textId="77777777" w:rsidR="00551255" w:rsidRDefault="00551255">
            <w:pPr>
              <w:pStyle w:val="ListParagraph"/>
              <w:numPr>
                <w:ilvl w:val="0"/>
                <w:numId w:val="26"/>
              </w:numPr>
              <w:jc w:val="both"/>
            </w:pPr>
            <w:r>
              <w:t>We will cover at least the case where the indicated intended service area covers a portion of a NTN cell</w:t>
            </w:r>
          </w:p>
          <w:p w14:paraId="31202AE6" w14:textId="77777777" w:rsidR="00551255" w:rsidRDefault="00551255">
            <w:pPr>
              <w:pStyle w:val="ListParagraph"/>
              <w:numPr>
                <w:ilvl w:val="0"/>
                <w:numId w:val="26"/>
              </w:numPr>
              <w:jc w:val="both"/>
            </w:pPr>
            <w:r>
              <w:t>The intended service area can cover the area of more than one NTN cells (or portions thereof)</w:t>
            </w:r>
          </w:p>
          <w:p w14:paraId="3A1A9618" w14:textId="77777777" w:rsidR="00551255" w:rsidRDefault="00551255">
            <w:pPr>
              <w:pStyle w:val="ListParagraph"/>
              <w:numPr>
                <w:ilvl w:val="0"/>
                <w:numId w:val="26"/>
              </w:numPr>
              <w:jc w:val="both"/>
            </w:pPr>
            <w:r>
              <w:t>At least the following geographical area formats to model service area can be further considered (the signalling of other information than the geographical information can be considered):</w:t>
            </w:r>
          </w:p>
          <w:p w14:paraId="28FCD6B6" w14:textId="77777777" w:rsidR="00551255" w:rsidRDefault="00551255">
            <w:pPr>
              <w:pStyle w:val="ListParagraph"/>
              <w:numPr>
                <w:ilvl w:val="0"/>
                <w:numId w:val="26"/>
              </w:numPr>
              <w:jc w:val="both"/>
            </w:pPr>
            <w:r>
              <w:t>Circles (like for TN coverage)</w:t>
            </w:r>
          </w:p>
          <w:p w14:paraId="06C5BC3E" w14:textId="77777777" w:rsidR="00551255" w:rsidRDefault="00551255">
            <w:pPr>
              <w:pStyle w:val="ListParagraph"/>
              <w:numPr>
                <w:ilvl w:val="0"/>
                <w:numId w:val="26"/>
              </w:numPr>
              <w:jc w:val="both"/>
            </w:pPr>
            <w:r>
              <w:t>Geographical area information, e.g. via polygons, to better approximate the intended shape of service area</w:t>
            </w:r>
          </w:p>
        </w:tc>
      </w:tr>
    </w:tbl>
    <w:p w14:paraId="2E3BFE37" w14:textId="2AC53575" w:rsidR="00551255" w:rsidRDefault="00C70BCE" w:rsidP="00551255">
      <w:pPr>
        <w:jc w:val="both"/>
      </w:pPr>
      <w:r>
        <w:br/>
      </w:r>
      <w:r w:rsidR="00551255">
        <w:t>If the conclusion in RAN2 is that a smaller than cell-level MBS service area needs to be supported, then RAN2 has a plethora of solutions already available. For example, as a part of NTN enhancements in Release 18, 3GPP defined the support for terrestrial network (TN) coverage area signalling. A new</w:t>
      </w:r>
      <w:r>
        <w:t xml:space="preserve"> (i.e. Rel-18)</w:t>
      </w:r>
      <w:r w:rsidR="00551255">
        <w:t xml:space="preserve"> system information block (SIB25) conveys the following information elements (IEs) [</w:t>
      </w:r>
      <w:r w:rsidR="00201932">
        <w:t>3</w:t>
      </w:r>
      <w:r w:rsidR="00551255">
        <w:t>]:</w:t>
      </w:r>
    </w:p>
    <w:tbl>
      <w:tblPr>
        <w:tblStyle w:val="TableGrid"/>
        <w:tblW w:w="0" w:type="auto"/>
        <w:tblLook w:val="04A0" w:firstRow="1" w:lastRow="0" w:firstColumn="1" w:lastColumn="0" w:noHBand="0" w:noVBand="1"/>
      </w:tblPr>
      <w:tblGrid>
        <w:gridCol w:w="9631"/>
      </w:tblGrid>
      <w:tr w:rsidR="00551255" w14:paraId="79837F85" w14:textId="77777777">
        <w:tc>
          <w:tcPr>
            <w:tcW w:w="9631" w:type="dxa"/>
          </w:tcPr>
          <w:p w14:paraId="4E94628A"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CoverageAreaInfo-r18 ::=       </w:t>
            </w:r>
            <w:r w:rsidRPr="004F52D8">
              <w:rPr>
                <w:rFonts w:ascii="Courier New" w:hAnsi="Courier New"/>
                <w:noProof/>
                <w:color w:val="993366"/>
                <w:sz w:val="16"/>
                <w:lang w:eastAsia="en-GB"/>
              </w:rPr>
              <w:t>SEQUENCE</w:t>
            </w:r>
            <w:r w:rsidRPr="004F52D8">
              <w:rPr>
                <w:rFonts w:ascii="Courier New" w:hAnsi="Courier New"/>
                <w:noProof/>
                <w:sz w:val="16"/>
                <w:lang w:eastAsia="en-GB"/>
              </w:rPr>
              <w:t xml:space="preserve"> {</w:t>
            </w:r>
          </w:p>
          <w:p w14:paraId="2D952AD1"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tn-AreaId-r18                  TN-AreaId-r18,</w:t>
            </w:r>
          </w:p>
          <w:p w14:paraId="4E984FDE"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tn-ReferenceLocation-r18       ReferenceLocation-r17,</w:t>
            </w:r>
          </w:p>
          <w:p w14:paraId="443CDD7A"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 xml:space="preserve">    tn-DistanceRadius-r18          </w:t>
            </w:r>
            <w:r w:rsidRPr="004F52D8">
              <w:rPr>
                <w:rFonts w:ascii="Courier New" w:hAnsi="Courier New"/>
                <w:noProof/>
                <w:color w:val="993366"/>
                <w:sz w:val="16"/>
                <w:lang w:eastAsia="en-GB"/>
              </w:rPr>
              <w:t>INTEGER</w:t>
            </w:r>
            <w:r w:rsidRPr="004F52D8">
              <w:rPr>
                <w:rFonts w:ascii="Courier New" w:hAnsi="Courier New"/>
                <w:noProof/>
                <w:sz w:val="16"/>
                <w:lang w:eastAsia="en-GB"/>
              </w:rPr>
              <w:t>(0..65536)</w:t>
            </w:r>
          </w:p>
          <w:p w14:paraId="6E096563" w14:textId="77777777" w:rsidR="00551255" w:rsidRPr="004F52D8" w:rsidRDefault="005512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both"/>
              <w:textAlignment w:val="baseline"/>
              <w:rPr>
                <w:rFonts w:ascii="Courier New" w:hAnsi="Courier New"/>
                <w:noProof/>
                <w:sz w:val="16"/>
                <w:lang w:eastAsia="en-GB"/>
              </w:rPr>
            </w:pPr>
            <w:r w:rsidRPr="004F52D8">
              <w:rPr>
                <w:rFonts w:ascii="Courier New" w:hAnsi="Courier New"/>
                <w:noProof/>
                <w:sz w:val="16"/>
                <w:lang w:eastAsia="en-GB"/>
              </w:rPr>
              <w:t>}</w:t>
            </w:r>
          </w:p>
        </w:tc>
      </w:tr>
    </w:tbl>
    <w:p w14:paraId="44C01B8F" w14:textId="77777777" w:rsidR="00551255" w:rsidRDefault="00551255" w:rsidP="00551255">
      <w:pPr>
        <w:jc w:val="both"/>
      </w:pPr>
      <w:r>
        <w:br/>
        <w:t xml:space="preserve">TN coverage area is described using a reference location and the radius. Together they constitute a circular area with a centre defined by the </w:t>
      </w:r>
      <w:r w:rsidRPr="003F60BE">
        <w:rPr>
          <w:i/>
          <w:iCs/>
        </w:rPr>
        <w:t>referenceLocation</w:t>
      </w:r>
      <w:r>
        <w:t xml:space="preserve"> IE. In our understanding, if MBS service areas do not require a signalling that would reflect their irregular shapes (i.e. other than a circle) then a similar signalling framework could be used in NTN cells.</w:t>
      </w:r>
    </w:p>
    <w:p w14:paraId="6A9426E3" w14:textId="5E191806" w:rsidR="00650D68" w:rsidRPr="00650D68" w:rsidRDefault="00551255" w:rsidP="00531EC4">
      <w:pPr>
        <w:jc w:val="both"/>
      </w:pPr>
      <w:r w:rsidRPr="00C807C0">
        <w:rPr>
          <w:b/>
          <w:bCs/>
        </w:rPr>
        <w:t xml:space="preserve">Proposal </w:t>
      </w:r>
      <w:r w:rsidR="00717297">
        <w:rPr>
          <w:b/>
          <w:bCs/>
        </w:rPr>
        <w:t>7</w:t>
      </w:r>
      <w:r w:rsidRPr="00C807C0">
        <w:rPr>
          <w:b/>
          <w:bCs/>
        </w:rPr>
        <w:t xml:space="preserve">: RAN2 </w:t>
      </w:r>
      <w:r w:rsidR="00B80D03">
        <w:rPr>
          <w:b/>
          <w:bCs/>
        </w:rPr>
        <w:t>adopts</w:t>
      </w:r>
      <w:r w:rsidRPr="00C807C0">
        <w:rPr>
          <w:b/>
          <w:bCs/>
        </w:rPr>
        <w:t xml:space="preserve"> a similar signalling framework as defined for </w:t>
      </w:r>
      <w:r w:rsidRPr="00C807C0">
        <w:rPr>
          <w:b/>
          <w:bCs/>
          <w:i/>
          <w:iCs/>
        </w:rPr>
        <w:t>CoverageAreaInfo</w:t>
      </w:r>
      <w:r w:rsidRPr="00C807C0">
        <w:rPr>
          <w:b/>
          <w:bCs/>
        </w:rPr>
        <w:t xml:space="preserve"> in SIB25 for reflecting the MBS service area. </w:t>
      </w:r>
    </w:p>
    <w:p w14:paraId="69B7B8E6" w14:textId="69E07FC9" w:rsidR="009339CB" w:rsidRPr="006E13D1" w:rsidRDefault="005A13AB" w:rsidP="00531EC4">
      <w:pPr>
        <w:pStyle w:val="Heading1"/>
        <w:jc w:val="both"/>
      </w:pPr>
      <w:r>
        <w:t>3</w:t>
      </w:r>
      <w:r w:rsidR="009339CB" w:rsidRPr="006E13D1">
        <w:tab/>
      </w:r>
      <w:r w:rsidR="009339CB">
        <w:t>Conclusion</w:t>
      </w:r>
    </w:p>
    <w:p w14:paraId="6E24B0F4" w14:textId="552EF491" w:rsidR="009339CB" w:rsidRPr="006E13D1" w:rsidRDefault="009339CB" w:rsidP="00531EC4">
      <w:pPr>
        <w:jc w:val="both"/>
      </w:pPr>
      <w:r>
        <w:t>This document has made the following observations:</w:t>
      </w:r>
    </w:p>
    <w:p w14:paraId="28C172EE" w14:textId="77777777" w:rsidR="00E43C71" w:rsidRPr="0074420E" w:rsidRDefault="00E43C71" w:rsidP="00E43C71">
      <w:pPr>
        <w:jc w:val="both"/>
        <w:rPr>
          <w:b/>
          <w:bCs/>
        </w:rPr>
      </w:pPr>
      <w:r w:rsidRPr="0074420E">
        <w:rPr>
          <w:b/>
          <w:bCs/>
        </w:rPr>
        <w:t xml:space="preserve">Observation </w:t>
      </w:r>
      <w:r>
        <w:rPr>
          <w:b/>
          <w:bCs/>
        </w:rPr>
        <w:t>1</w:t>
      </w:r>
      <w:r w:rsidRPr="0074420E">
        <w:rPr>
          <w:b/>
          <w:bCs/>
        </w:rPr>
        <w:t xml:space="preserve">: Current </w:t>
      </w:r>
      <w:r>
        <w:rPr>
          <w:b/>
          <w:bCs/>
        </w:rPr>
        <w:t xml:space="preserve">3GPP </w:t>
      </w:r>
      <w:r w:rsidRPr="0074420E">
        <w:rPr>
          <w:b/>
          <w:bCs/>
        </w:rPr>
        <w:t xml:space="preserve">specification do not address how to limit </w:t>
      </w:r>
      <w:r>
        <w:rPr>
          <w:b/>
          <w:bCs/>
        </w:rPr>
        <w:t xml:space="preserve">MBS </w:t>
      </w:r>
      <w:r w:rsidRPr="0074420E">
        <w:rPr>
          <w:b/>
          <w:bCs/>
        </w:rPr>
        <w:t>service to a given area in a cell.</w:t>
      </w:r>
    </w:p>
    <w:p w14:paraId="4F6E5733" w14:textId="77777777" w:rsidR="00E43C71" w:rsidRPr="00321348" w:rsidRDefault="00E43C71" w:rsidP="00E43C71">
      <w:pPr>
        <w:jc w:val="both"/>
        <w:rPr>
          <w:b/>
          <w:bCs/>
        </w:rPr>
      </w:pPr>
      <w:r w:rsidRPr="00321348">
        <w:rPr>
          <w:b/>
          <w:bCs/>
        </w:rPr>
        <w:t xml:space="preserve">Observation </w:t>
      </w:r>
      <w:r>
        <w:rPr>
          <w:b/>
          <w:bCs/>
        </w:rPr>
        <w:t>2</w:t>
      </w:r>
      <w:r w:rsidRPr="00321348">
        <w:rPr>
          <w:b/>
          <w:bCs/>
        </w:rPr>
        <w:t>: the content of the broadcast service provider is limited at application layer.</w:t>
      </w:r>
    </w:p>
    <w:p w14:paraId="234B0419" w14:textId="77777777" w:rsidR="00E43C71" w:rsidRDefault="00E43C71" w:rsidP="00E43C71">
      <w:pPr>
        <w:jc w:val="both"/>
        <w:rPr>
          <w:b/>
          <w:bCs/>
        </w:rPr>
      </w:pPr>
      <w:r w:rsidRPr="0040751D">
        <w:rPr>
          <w:b/>
          <w:bCs/>
        </w:rPr>
        <w:t xml:space="preserve">Observation </w:t>
      </w:r>
      <w:r>
        <w:rPr>
          <w:b/>
          <w:bCs/>
        </w:rPr>
        <w:t>3</w:t>
      </w:r>
      <w:r w:rsidRPr="0040751D">
        <w:rPr>
          <w:b/>
          <w:bCs/>
        </w:rPr>
        <w:t>: MCCH and MBS parameters in SIB are broadcast at cell level and MBS service content can be limited to those UEs compliant with the MBS service and located within the service area.</w:t>
      </w:r>
    </w:p>
    <w:p w14:paraId="0950FA8A" w14:textId="77777777" w:rsidR="00E43C71" w:rsidRPr="000843F3" w:rsidRDefault="00E43C71" w:rsidP="00E43C71">
      <w:pPr>
        <w:rPr>
          <w:b/>
          <w:bCs/>
        </w:rPr>
      </w:pPr>
      <w:r w:rsidRPr="000843F3">
        <w:rPr>
          <w:b/>
          <w:bCs/>
        </w:rPr>
        <w:t xml:space="preserve">Observation </w:t>
      </w:r>
      <w:r>
        <w:rPr>
          <w:b/>
          <w:bCs/>
        </w:rPr>
        <w:t>4</w:t>
      </w:r>
      <w:r w:rsidRPr="000843F3">
        <w:rPr>
          <w:b/>
          <w:bCs/>
        </w:rPr>
        <w:t xml:space="preserve">: The footprint of GEO satellites could stretch over hundreds of kilometres which is likely much larger than any MBS service area needs to be. </w:t>
      </w:r>
    </w:p>
    <w:p w14:paraId="55F4BA66" w14:textId="315AFE18" w:rsidR="00E43C71" w:rsidRPr="00E43C71" w:rsidRDefault="00E43C71" w:rsidP="00E43C71">
      <w:pPr>
        <w:jc w:val="both"/>
        <w:rPr>
          <w:b/>
          <w:bCs/>
        </w:rPr>
      </w:pPr>
      <w:r w:rsidRPr="000F232F">
        <w:rPr>
          <w:b/>
          <w:bCs/>
        </w:rPr>
        <w:t xml:space="preserve">Observation </w:t>
      </w:r>
      <w:r>
        <w:rPr>
          <w:b/>
          <w:bCs/>
        </w:rPr>
        <w:t>5</w:t>
      </w:r>
      <w:r w:rsidRPr="000F232F">
        <w:rPr>
          <w:b/>
          <w:bCs/>
        </w:rPr>
        <w:t xml:space="preserve">: MBS service will be provided by certain satellite only during limited period (i.e. when satellite’s footprint overlaps with the </w:t>
      </w:r>
      <w:r>
        <w:rPr>
          <w:b/>
          <w:bCs/>
        </w:rPr>
        <w:t xml:space="preserve">MBS </w:t>
      </w:r>
      <w:r w:rsidRPr="000F232F">
        <w:rPr>
          <w:b/>
          <w:bCs/>
        </w:rPr>
        <w:t>area</w:t>
      </w:r>
      <w:r>
        <w:rPr>
          <w:b/>
          <w:bCs/>
        </w:rPr>
        <w:t>).</w:t>
      </w:r>
      <w:r w:rsidRPr="000F232F">
        <w:rPr>
          <w:b/>
          <w:bCs/>
        </w:rPr>
        <w:t xml:space="preserve"> </w:t>
      </w:r>
    </w:p>
    <w:p w14:paraId="289FC9A7" w14:textId="77777777" w:rsidR="00E43C71" w:rsidRDefault="00E43C71" w:rsidP="00E43C71">
      <w:pPr>
        <w:jc w:val="both"/>
      </w:pPr>
      <w:r w:rsidRPr="00F97784">
        <w:rPr>
          <w:b/>
          <w:bCs/>
        </w:rPr>
        <w:t xml:space="preserve">Observation </w:t>
      </w:r>
      <w:r>
        <w:rPr>
          <w:b/>
          <w:bCs/>
        </w:rPr>
        <w:t>6</w:t>
      </w:r>
      <w:r w:rsidRPr="00F97784">
        <w:rPr>
          <w:b/>
          <w:bCs/>
        </w:rPr>
        <w:t>: MBS service area</w:t>
      </w:r>
      <w:r>
        <w:rPr>
          <w:b/>
          <w:bCs/>
        </w:rPr>
        <w:t xml:space="preserve"> provided by NTN</w:t>
      </w:r>
      <w:r w:rsidRPr="00F97784">
        <w:rPr>
          <w:b/>
          <w:bCs/>
        </w:rPr>
        <w:t xml:space="preserve"> will be covered by cells whose identifiers change over time. </w:t>
      </w:r>
    </w:p>
    <w:p w14:paraId="4F52CAE4" w14:textId="77777777" w:rsidR="00E43C71" w:rsidRPr="003203DE" w:rsidRDefault="00E43C71" w:rsidP="00E43C71">
      <w:pPr>
        <w:jc w:val="both"/>
        <w:rPr>
          <w:b/>
          <w:bCs/>
        </w:rPr>
      </w:pPr>
      <w:r w:rsidRPr="003203DE">
        <w:rPr>
          <w:b/>
          <w:bCs/>
        </w:rPr>
        <w:t xml:space="preserve">Observation </w:t>
      </w:r>
      <w:r>
        <w:rPr>
          <w:b/>
          <w:bCs/>
        </w:rPr>
        <w:t>7</w:t>
      </w:r>
      <w:r w:rsidRPr="003203DE">
        <w:rPr>
          <w:b/>
          <w:bCs/>
        </w:rPr>
        <w:t xml:space="preserve">: </w:t>
      </w:r>
      <w:r>
        <w:rPr>
          <w:b/>
          <w:bCs/>
        </w:rPr>
        <w:t>In legacy MBS design AMF selects gNBs that are in the service area corresponding to MBS session.</w:t>
      </w:r>
    </w:p>
    <w:p w14:paraId="38554FE7" w14:textId="052B9D02" w:rsidR="009339CB" w:rsidRPr="00E43C71" w:rsidRDefault="00E43C71" w:rsidP="00531EC4">
      <w:pPr>
        <w:jc w:val="both"/>
        <w:rPr>
          <w:b/>
          <w:bCs/>
        </w:rPr>
      </w:pPr>
      <w:r w:rsidRPr="00A27B3C">
        <w:rPr>
          <w:b/>
          <w:bCs/>
        </w:rPr>
        <w:t xml:space="preserve">Observation </w:t>
      </w:r>
      <w:r>
        <w:rPr>
          <w:b/>
          <w:bCs/>
        </w:rPr>
        <w:t>8</w:t>
      </w:r>
      <w:r w:rsidRPr="00A27B3C">
        <w:rPr>
          <w:b/>
          <w:bCs/>
        </w:rPr>
        <w:t>: MCCH provides the list of MBS broadcast sessions, scheduling information, and the list of neighbours with the same MBS services.</w:t>
      </w:r>
    </w:p>
    <w:p w14:paraId="3BE72BE2" w14:textId="77777777" w:rsidR="009339CB" w:rsidRPr="004F4540" w:rsidRDefault="009339CB" w:rsidP="00531EC4">
      <w:pPr>
        <w:jc w:val="both"/>
        <w:rPr>
          <w:bCs/>
        </w:rPr>
      </w:pPr>
      <w:r>
        <w:rPr>
          <w:bCs/>
        </w:rPr>
        <w:t>And proposed the following:</w:t>
      </w:r>
    </w:p>
    <w:p w14:paraId="331B09B1" w14:textId="77777777" w:rsidR="00E43C71" w:rsidRDefault="00E43C71" w:rsidP="00E43C71">
      <w:pPr>
        <w:jc w:val="both"/>
      </w:pPr>
      <w:r w:rsidRPr="00D63E3E">
        <w:rPr>
          <w:b/>
          <w:bCs/>
        </w:rPr>
        <w:t xml:space="preserve">Proposal </w:t>
      </w:r>
      <w:r>
        <w:rPr>
          <w:b/>
          <w:bCs/>
        </w:rPr>
        <w:t>1</w:t>
      </w:r>
      <w:r w:rsidRPr="00D63E3E">
        <w:rPr>
          <w:b/>
          <w:bCs/>
        </w:rPr>
        <w:t xml:space="preserve">:  </w:t>
      </w:r>
      <w:r>
        <w:rPr>
          <w:b/>
          <w:bCs/>
        </w:rPr>
        <w:t>RAN2</w:t>
      </w:r>
      <w:r w:rsidRPr="00D63E3E">
        <w:rPr>
          <w:b/>
          <w:bCs/>
        </w:rPr>
        <w:t xml:space="preserve"> to </w:t>
      </w:r>
      <w:r w:rsidRPr="00E43C71">
        <w:rPr>
          <w:b/>
          <w:bCs/>
        </w:rPr>
        <w:t xml:space="preserve">confirm </w:t>
      </w:r>
      <w:r w:rsidRPr="00D63E3E">
        <w:rPr>
          <w:b/>
          <w:bCs/>
        </w:rPr>
        <w:t>that for ETWS message dissemination</w:t>
      </w:r>
      <w:r w:rsidRPr="00E43C71">
        <w:rPr>
          <w:b/>
          <w:bCs/>
        </w:rPr>
        <w:t xml:space="preserve"> through broadcast</w:t>
      </w:r>
      <w:r w:rsidRPr="00D63E3E">
        <w:rPr>
          <w:b/>
          <w:bCs/>
        </w:rPr>
        <w:t xml:space="preserve"> over NT</w:t>
      </w:r>
      <w:r w:rsidRPr="00E43C71">
        <w:rPr>
          <w:b/>
          <w:bCs/>
        </w:rPr>
        <w:t>N</w:t>
      </w:r>
      <w:r>
        <w:rPr>
          <w:b/>
          <w:bCs/>
        </w:rPr>
        <w:t xml:space="preserve"> (if supported)</w:t>
      </w:r>
      <w:r w:rsidRPr="00D63E3E">
        <w:rPr>
          <w:b/>
          <w:bCs/>
        </w:rPr>
        <w:t xml:space="preserve">, initially will focus </w:t>
      </w:r>
      <w:r w:rsidRPr="00E43C71">
        <w:rPr>
          <w:b/>
          <w:bCs/>
        </w:rPr>
        <w:t>on</w:t>
      </w:r>
      <w:r w:rsidRPr="00D63E3E">
        <w:rPr>
          <w:b/>
          <w:bCs/>
        </w:rPr>
        <w:t xml:space="preserve"> primary notification message.</w:t>
      </w:r>
      <w:r w:rsidRPr="00E43C71">
        <w:rPr>
          <w:b/>
          <w:bCs/>
        </w:rPr>
        <w:t xml:space="preserve"> </w:t>
      </w:r>
    </w:p>
    <w:p w14:paraId="11FE169C" w14:textId="77777777" w:rsidR="00E43C71" w:rsidRDefault="00E43C71" w:rsidP="00E43C71">
      <w:pPr>
        <w:jc w:val="both"/>
        <w:rPr>
          <w:b/>
          <w:bCs/>
        </w:rPr>
      </w:pPr>
      <w:r w:rsidRPr="005F275C">
        <w:rPr>
          <w:b/>
          <w:bCs/>
        </w:rPr>
        <w:t xml:space="preserve">Proposal </w:t>
      </w:r>
      <w:r>
        <w:rPr>
          <w:b/>
          <w:bCs/>
        </w:rPr>
        <w:t>2</w:t>
      </w:r>
      <w:r w:rsidRPr="005F275C">
        <w:rPr>
          <w:b/>
          <w:bCs/>
        </w:rPr>
        <w:t>: RAN2 to down-prioritize scenario S1.</w:t>
      </w:r>
    </w:p>
    <w:p w14:paraId="5BB620E8" w14:textId="77777777" w:rsidR="00E43C71" w:rsidRDefault="00E43C71" w:rsidP="00E43C71">
      <w:pPr>
        <w:jc w:val="both"/>
        <w:rPr>
          <w:b/>
          <w:bCs/>
        </w:rPr>
      </w:pPr>
      <w:r>
        <w:rPr>
          <w:b/>
          <w:bCs/>
        </w:rPr>
        <w:lastRenderedPageBreak/>
        <w:t>Proposal 3: RAN2 to further explore whether scenario S2 requires specification changes.</w:t>
      </w:r>
    </w:p>
    <w:p w14:paraId="745B9A4F" w14:textId="77777777" w:rsidR="00E43C71" w:rsidRDefault="00E43C71" w:rsidP="00E43C71">
      <w:pPr>
        <w:rPr>
          <w:b/>
          <w:bCs/>
        </w:rPr>
      </w:pPr>
      <w:r w:rsidRPr="00081635">
        <w:rPr>
          <w:b/>
          <w:bCs/>
        </w:rPr>
        <w:t xml:space="preserve">Proposal </w:t>
      </w:r>
      <w:r>
        <w:rPr>
          <w:b/>
          <w:bCs/>
        </w:rPr>
        <w:t>4</w:t>
      </w:r>
      <w:r w:rsidRPr="00081635">
        <w:rPr>
          <w:b/>
          <w:bCs/>
        </w:rPr>
        <w:t>: RAN2 is asked to decide if it is problematic when MBS service area is larger than intended area where MBS should be available.</w:t>
      </w:r>
    </w:p>
    <w:p w14:paraId="24612A77" w14:textId="77777777" w:rsidR="00E43C71" w:rsidRPr="00043311" w:rsidRDefault="00E43C71" w:rsidP="00E43C71">
      <w:pPr>
        <w:jc w:val="both"/>
      </w:pPr>
      <w:r w:rsidRPr="003203DE">
        <w:rPr>
          <w:b/>
          <w:bCs/>
        </w:rPr>
        <w:t xml:space="preserve">Proposal </w:t>
      </w:r>
      <w:r>
        <w:rPr>
          <w:b/>
          <w:bCs/>
        </w:rPr>
        <w:t>5</w:t>
      </w:r>
      <w:r w:rsidRPr="003203DE">
        <w:rPr>
          <w:b/>
          <w:bCs/>
        </w:rPr>
        <w:t xml:space="preserve">: </w:t>
      </w:r>
      <w:r>
        <w:rPr>
          <w:b/>
          <w:bCs/>
        </w:rPr>
        <w:t xml:space="preserve">If RAN2 supports MBS via EMC in NTN, RAN2 sends the LS to RAN3 asking this WG to define corresponding NW signalling. </w:t>
      </w:r>
    </w:p>
    <w:p w14:paraId="543A822E" w14:textId="77777777" w:rsidR="00E43C71" w:rsidRDefault="00E43C71" w:rsidP="00E43C71">
      <w:pPr>
        <w:jc w:val="both"/>
        <w:rPr>
          <w:b/>
          <w:bCs/>
        </w:rPr>
      </w:pPr>
      <w:r w:rsidRPr="003203DE">
        <w:rPr>
          <w:b/>
          <w:bCs/>
        </w:rPr>
        <w:t xml:space="preserve">Proposal </w:t>
      </w:r>
      <w:r>
        <w:rPr>
          <w:b/>
          <w:bCs/>
        </w:rPr>
        <w:t>6</w:t>
      </w:r>
      <w:r w:rsidRPr="003203DE">
        <w:rPr>
          <w:b/>
          <w:bCs/>
        </w:rPr>
        <w:t xml:space="preserve">: RAN2 discusses how/whether to split the MBS related information (such as list of MBS sessions, scheduling information, etc.) between SIB </w:t>
      </w:r>
      <w:r>
        <w:rPr>
          <w:b/>
          <w:bCs/>
        </w:rPr>
        <w:t>and</w:t>
      </w:r>
      <w:r w:rsidRPr="003203DE">
        <w:rPr>
          <w:b/>
          <w:bCs/>
        </w:rPr>
        <w:t xml:space="preserve"> MCCH.</w:t>
      </w:r>
    </w:p>
    <w:p w14:paraId="2FC48D8E" w14:textId="2271BFFA" w:rsidR="009339CB" w:rsidRPr="006E13D1" w:rsidRDefault="00E43C71" w:rsidP="00531EC4">
      <w:pPr>
        <w:jc w:val="both"/>
      </w:pPr>
      <w:r w:rsidRPr="00C807C0">
        <w:rPr>
          <w:b/>
          <w:bCs/>
        </w:rPr>
        <w:t xml:space="preserve">Proposal </w:t>
      </w:r>
      <w:r>
        <w:rPr>
          <w:b/>
          <w:bCs/>
        </w:rPr>
        <w:t>7</w:t>
      </w:r>
      <w:r w:rsidRPr="00C807C0">
        <w:rPr>
          <w:b/>
          <w:bCs/>
        </w:rPr>
        <w:t xml:space="preserve">: RAN2 </w:t>
      </w:r>
      <w:r>
        <w:rPr>
          <w:b/>
          <w:bCs/>
        </w:rPr>
        <w:t>adopts</w:t>
      </w:r>
      <w:r w:rsidRPr="00C807C0">
        <w:rPr>
          <w:b/>
          <w:bCs/>
        </w:rPr>
        <w:t xml:space="preserve"> a similar signalling framework as defined for </w:t>
      </w:r>
      <w:r w:rsidRPr="00C807C0">
        <w:rPr>
          <w:b/>
          <w:bCs/>
          <w:i/>
          <w:iCs/>
        </w:rPr>
        <w:t>CoverageAreaInfo</w:t>
      </w:r>
      <w:r w:rsidRPr="00C807C0">
        <w:rPr>
          <w:b/>
          <w:bCs/>
        </w:rPr>
        <w:t xml:space="preserve"> in SIB25 for reflecting the MBS service area. </w:t>
      </w:r>
    </w:p>
    <w:p w14:paraId="79084960" w14:textId="77777777" w:rsidR="00F962E6" w:rsidRPr="00451A30" w:rsidRDefault="00F962E6" w:rsidP="00531EC4">
      <w:pPr>
        <w:pStyle w:val="Heading1"/>
        <w:jc w:val="both"/>
      </w:pPr>
      <w:r w:rsidRPr="00451A30">
        <w:t>References</w:t>
      </w:r>
    </w:p>
    <w:p w14:paraId="4DF3E7C7" w14:textId="77777777" w:rsidR="00F962E6" w:rsidRDefault="00F962E6" w:rsidP="00531EC4">
      <w:pPr>
        <w:pStyle w:val="ListParagraph"/>
        <w:numPr>
          <w:ilvl w:val="0"/>
          <w:numId w:val="21"/>
        </w:numPr>
        <w:jc w:val="both"/>
      </w:pPr>
      <w:bookmarkStart w:id="0" w:name="_Ref161771711"/>
      <w:r w:rsidRPr="00451A30">
        <w:t>RP-2</w:t>
      </w:r>
      <w:r>
        <w:t>40775</w:t>
      </w:r>
      <w:r w:rsidRPr="00451A30">
        <w:t xml:space="preserve"> </w:t>
      </w:r>
      <w:r w:rsidRPr="002B5316">
        <w:rPr>
          <w:i/>
          <w:iCs/>
        </w:rPr>
        <w:t>Revised WID: Non-Terrestrial Networks (NTN) for NR Phase 3</w:t>
      </w:r>
      <w:r>
        <w:t xml:space="preserve"> 3GPP TSG RAN Meeting #103 Maastricht, The Netherlands, March 18-22, 2024</w:t>
      </w:r>
      <w:bookmarkEnd w:id="0"/>
    </w:p>
    <w:p w14:paraId="68318C91" w14:textId="335408CC" w:rsidR="00FB699C" w:rsidRDefault="006E1F58" w:rsidP="009909AB">
      <w:pPr>
        <w:pStyle w:val="ListParagraph"/>
        <w:numPr>
          <w:ilvl w:val="0"/>
          <w:numId w:val="21"/>
        </w:numPr>
        <w:jc w:val="both"/>
      </w:pPr>
      <w:r>
        <w:t xml:space="preserve">R2-2403733 </w:t>
      </w:r>
      <w:r w:rsidR="00083F05" w:rsidRPr="00083F05">
        <w:t>Report from Break-out session on NR-NTN and IoT-NTN</w:t>
      </w:r>
      <w:r w:rsidR="009909AB">
        <w:t xml:space="preserve"> 3GPP TSG-RAN WG2 Meeting #125bis Changsha, China, Apr 15th – 19th, 2024</w:t>
      </w:r>
    </w:p>
    <w:p w14:paraId="210F9988" w14:textId="77777777" w:rsidR="00F962E6" w:rsidRDefault="00F962E6" w:rsidP="00531EC4">
      <w:pPr>
        <w:pStyle w:val="ListParagraph"/>
        <w:numPr>
          <w:ilvl w:val="0"/>
          <w:numId w:val="21"/>
        </w:numPr>
        <w:jc w:val="both"/>
      </w:pPr>
      <w:r>
        <w:t>3GPP TS 38.331 NR RRC, v18.1.0, March 2024.</w:t>
      </w:r>
    </w:p>
    <w:p w14:paraId="7A7F3C6A" w14:textId="5EE65262" w:rsidR="00813C81" w:rsidRPr="00451A30" w:rsidRDefault="00813C81" w:rsidP="00531EC4">
      <w:pPr>
        <w:pStyle w:val="ListParagraph"/>
        <w:numPr>
          <w:ilvl w:val="0"/>
          <w:numId w:val="21"/>
        </w:numPr>
        <w:jc w:val="both"/>
      </w:pPr>
      <w:bookmarkStart w:id="1" w:name="_Ref165294893"/>
      <w:r w:rsidRPr="00813C81">
        <w:t>R2-2402355</w:t>
      </w:r>
      <w:r>
        <w:t xml:space="preserve">, </w:t>
      </w:r>
      <w:r w:rsidRPr="00287C85">
        <w:rPr>
          <w:i/>
          <w:iCs/>
        </w:rPr>
        <w:t>Discussion on support of broadcast service via NR NTN</w:t>
      </w:r>
      <w:r>
        <w:t>, CATT, China Broadnet,</w:t>
      </w:r>
      <w:r w:rsidR="00034765">
        <w:t xml:space="preserve"> </w:t>
      </w:r>
      <w:r w:rsidR="00D05E2B">
        <w:t>3GPP TSG RAN</w:t>
      </w:r>
      <w:r w:rsidR="009F703B">
        <w:t>2#125bis</w:t>
      </w:r>
      <w:r w:rsidR="00D05E2B">
        <w:t xml:space="preserve"> </w:t>
      </w:r>
      <w:r w:rsidR="009F703B">
        <w:t>meeting</w:t>
      </w:r>
      <w:r w:rsidR="00D71E16">
        <w:t>,</w:t>
      </w:r>
      <w:r w:rsidR="00D05E2B">
        <w:t xml:space="preserve"> Rel-19</w:t>
      </w:r>
      <w:r w:rsidR="009F703B">
        <w:t>, April 2024.</w:t>
      </w:r>
      <w:bookmarkEnd w:id="1"/>
    </w:p>
    <w:p w14:paraId="2277546F" w14:textId="77777777" w:rsidR="009339CB" w:rsidRPr="006E13D1" w:rsidRDefault="009339CB" w:rsidP="00531EC4">
      <w:pPr>
        <w:jc w:val="both"/>
      </w:pPr>
    </w:p>
    <w:p w14:paraId="56EEE39D" w14:textId="77777777" w:rsidR="009339CB" w:rsidRDefault="009339CB" w:rsidP="00531EC4">
      <w:pPr>
        <w:jc w:val="both"/>
      </w:pPr>
    </w:p>
    <w:p w14:paraId="259EEE34" w14:textId="77777777" w:rsidR="009339CB" w:rsidRPr="00CD4C7B" w:rsidRDefault="009339CB" w:rsidP="00531EC4">
      <w:pPr>
        <w:jc w:val="both"/>
      </w:pPr>
    </w:p>
    <w:p w14:paraId="35F222F4" w14:textId="77777777" w:rsidR="00080512" w:rsidRPr="00A209D6" w:rsidRDefault="00080512" w:rsidP="00531EC4">
      <w:pPr>
        <w:jc w:val="both"/>
      </w:pPr>
    </w:p>
    <w:sectPr w:rsidR="00080512" w:rsidRPr="00A209D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AC3D0" w14:textId="77777777" w:rsidR="00C362BE" w:rsidRDefault="00C362BE">
      <w:r>
        <w:separator/>
      </w:r>
    </w:p>
  </w:endnote>
  <w:endnote w:type="continuationSeparator" w:id="0">
    <w:p w14:paraId="74993234" w14:textId="77777777" w:rsidR="00C362BE" w:rsidRDefault="00C362BE">
      <w:r>
        <w:continuationSeparator/>
      </w:r>
    </w:p>
  </w:endnote>
  <w:endnote w:type="continuationNotice" w:id="1">
    <w:p w14:paraId="7AE71791" w14:textId="77777777" w:rsidR="00C362BE" w:rsidRDefault="00C36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6C34EE" w14:textId="77777777" w:rsidR="00C362BE" w:rsidRDefault="00C362BE">
      <w:r>
        <w:separator/>
      </w:r>
    </w:p>
  </w:footnote>
  <w:footnote w:type="continuationSeparator" w:id="0">
    <w:p w14:paraId="2C3FCD7E" w14:textId="77777777" w:rsidR="00C362BE" w:rsidRDefault="00C362BE">
      <w:r>
        <w:continuationSeparator/>
      </w:r>
    </w:p>
  </w:footnote>
  <w:footnote w:type="continuationNotice" w:id="1">
    <w:p w14:paraId="74B65589" w14:textId="77777777" w:rsidR="00C362BE" w:rsidRDefault="00C36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AA0A1B"/>
    <w:multiLevelType w:val="hybridMultilevel"/>
    <w:tmpl w:val="A6D8417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82745D"/>
    <w:multiLevelType w:val="hybridMultilevel"/>
    <w:tmpl w:val="21B6906A"/>
    <w:lvl w:ilvl="0" w:tplc="90B60DE2">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D0497A"/>
    <w:multiLevelType w:val="multilevel"/>
    <w:tmpl w:val="004CBA6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9DE47DE"/>
    <w:multiLevelType w:val="hybridMultilevel"/>
    <w:tmpl w:val="9174B46A"/>
    <w:lvl w:ilvl="0" w:tplc="90B60DE2">
      <w:start w:val="5"/>
      <w:numFmt w:val="bullet"/>
      <w:lvlText w:val="-"/>
      <w:lvlJc w:val="left"/>
      <w:pPr>
        <w:ind w:left="360" w:hanging="360"/>
      </w:pPr>
      <w:rPr>
        <w:rFonts w:ascii="Times New Roman" w:eastAsia="SimSu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62757EEE"/>
    <w:multiLevelType w:val="hybridMultilevel"/>
    <w:tmpl w:val="C7BCEF86"/>
    <w:lvl w:ilvl="0" w:tplc="90B60DE2">
      <w:start w:val="5"/>
      <w:numFmt w:val="bullet"/>
      <w:lvlText w:val="-"/>
      <w:lvlJc w:val="left"/>
      <w:pPr>
        <w:ind w:left="360" w:hanging="360"/>
      </w:pPr>
      <w:rPr>
        <w:rFonts w:ascii="Times New Roman" w:eastAsia="SimSun" w:hAnsi="Times New Roman" w:cs="Times New Roman"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8FC681E"/>
    <w:multiLevelType w:val="multilevel"/>
    <w:tmpl w:val="442A93F2"/>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78211AF"/>
    <w:multiLevelType w:val="hybridMultilevel"/>
    <w:tmpl w:val="232E1978"/>
    <w:lvl w:ilvl="0" w:tplc="45A2A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7"/>
  </w:num>
  <w:num w:numId="5" w16cid:durableId="630793192">
    <w:abstractNumId w:val="16"/>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38718411">
    <w:abstractNumId w:val="24"/>
    <w:lvlOverride w:ilvl="0">
      <w:startOverride w:val="1"/>
    </w:lvlOverride>
    <w:lvlOverride w:ilvl="1"/>
    <w:lvlOverride w:ilvl="2"/>
    <w:lvlOverride w:ilvl="3"/>
    <w:lvlOverride w:ilvl="4"/>
    <w:lvlOverride w:ilvl="5"/>
    <w:lvlOverride w:ilvl="6"/>
    <w:lvlOverride w:ilvl="7"/>
    <w:lvlOverride w:ilvl="8"/>
  </w:num>
  <w:num w:numId="19" w16cid:durableId="1958367752">
    <w:abstractNumId w:val="15"/>
  </w:num>
  <w:num w:numId="20" w16cid:durableId="1969775248">
    <w:abstractNumId w:val="24"/>
  </w:num>
  <w:num w:numId="21" w16cid:durableId="1100298529">
    <w:abstractNumId w:val="23"/>
  </w:num>
  <w:num w:numId="22" w16cid:durableId="193007096">
    <w:abstractNumId w:val="13"/>
  </w:num>
  <w:num w:numId="23" w16cid:durableId="472908134">
    <w:abstractNumId w:val="21"/>
  </w:num>
  <w:num w:numId="24" w16cid:durableId="283198859">
    <w:abstractNumId w:val="22"/>
  </w:num>
  <w:num w:numId="25" w16cid:durableId="1450316911">
    <w:abstractNumId w:val="12"/>
  </w:num>
  <w:num w:numId="26" w16cid:durableId="1593737175">
    <w:abstractNumId w:val="18"/>
  </w:num>
  <w:num w:numId="27" w16cid:durableId="158795859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FBC"/>
    <w:rsid w:val="00012AEE"/>
    <w:rsid w:val="000158A7"/>
    <w:rsid w:val="00016557"/>
    <w:rsid w:val="00016FB2"/>
    <w:rsid w:val="00020034"/>
    <w:rsid w:val="00023C40"/>
    <w:rsid w:val="0002507D"/>
    <w:rsid w:val="00032E51"/>
    <w:rsid w:val="00033397"/>
    <w:rsid w:val="00034765"/>
    <w:rsid w:val="00040095"/>
    <w:rsid w:val="00043311"/>
    <w:rsid w:val="0004517E"/>
    <w:rsid w:val="00054A85"/>
    <w:rsid w:val="00065268"/>
    <w:rsid w:val="00073C9C"/>
    <w:rsid w:val="00076412"/>
    <w:rsid w:val="00080512"/>
    <w:rsid w:val="00082F48"/>
    <w:rsid w:val="00083242"/>
    <w:rsid w:val="00083F05"/>
    <w:rsid w:val="00090253"/>
    <w:rsid w:val="00090468"/>
    <w:rsid w:val="00090E70"/>
    <w:rsid w:val="00094568"/>
    <w:rsid w:val="0009473A"/>
    <w:rsid w:val="000A07E0"/>
    <w:rsid w:val="000A1EDA"/>
    <w:rsid w:val="000A5AA5"/>
    <w:rsid w:val="000B0AEE"/>
    <w:rsid w:val="000B4BE7"/>
    <w:rsid w:val="000B7BCF"/>
    <w:rsid w:val="000C522B"/>
    <w:rsid w:val="000D58AB"/>
    <w:rsid w:val="000E256D"/>
    <w:rsid w:val="000E38CA"/>
    <w:rsid w:val="000E7FD4"/>
    <w:rsid w:val="000F56A6"/>
    <w:rsid w:val="000F7677"/>
    <w:rsid w:val="00102965"/>
    <w:rsid w:val="001072F9"/>
    <w:rsid w:val="00112F1A"/>
    <w:rsid w:val="0012610D"/>
    <w:rsid w:val="00141EFC"/>
    <w:rsid w:val="00145075"/>
    <w:rsid w:val="0016554A"/>
    <w:rsid w:val="001704FE"/>
    <w:rsid w:val="001741A0"/>
    <w:rsid w:val="00175FA0"/>
    <w:rsid w:val="00176273"/>
    <w:rsid w:val="00180336"/>
    <w:rsid w:val="0018445A"/>
    <w:rsid w:val="0018542A"/>
    <w:rsid w:val="00192301"/>
    <w:rsid w:val="00193A16"/>
    <w:rsid w:val="00194CD0"/>
    <w:rsid w:val="001B42E3"/>
    <w:rsid w:val="001B49C9"/>
    <w:rsid w:val="001C23F4"/>
    <w:rsid w:val="001C3AB3"/>
    <w:rsid w:val="001C4F79"/>
    <w:rsid w:val="001C5234"/>
    <w:rsid w:val="001E0388"/>
    <w:rsid w:val="001E354F"/>
    <w:rsid w:val="001F168B"/>
    <w:rsid w:val="001F3B4B"/>
    <w:rsid w:val="001F7831"/>
    <w:rsid w:val="00201932"/>
    <w:rsid w:val="00204045"/>
    <w:rsid w:val="0020712B"/>
    <w:rsid w:val="00207992"/>
    <w:rsid w:val="0022606D"/>
    <w:rsid w:val="00231728"/>
    <w:rsid w:val="002343A1"/>
    <w:rsid w:val="002378F8"/>
    <w:rsid w:val="002417D0"/>
    <w:rsid w:val="00244A05"/>
    <w:rsid w:val="00250404"/>
    <w:rsid w:val="00256B74"/>
    <w:rsid w:val="00257400"/>
    <w:rsid w:val="002610D8"/>
    <w:rsid w:val="00271F08"/>
    <w:rsid w:val="00272F51"/>
    <w:rsid w:val="00273AFE"/>
    <w:rsid w:val="002747EC"/>
    <w:rsid w:val="00275AFF"/>
    <w:rsid w:val="002855BF"/>
    <w:rsid w:val="00287C85"/>
    <w:rsid w:val="002905B7"/>
    <w:rsid w:val="00290A7C"/>
    <w:rsid w:val="002912E0"/>
    <w:rsid w:val="002A3738"/>
    <w:rsid w:val="002A77A2"/>
    <w:rsid w:val="002A7D2C"/>
    <w:rsid w:val="002B2988"/>
    <w:rsid w:val="002B7EB9"/>
    <w:rsid w:val="002C64B3"/>
    <w:rsid w:val="002D5586"/>
    <w:rsid w:val="002D7956"/>
    <w:rsid w:val="002F0D22"/>
    <w:rsid w:val="0030481E"/>
    <w:rsid w:val="00311B17"/>
    <w:rsid w:val="003146F4"/>
    <w:rsid w:val="00316F14"/>
    <w:rsid w:val="003172DC"/>
    <w:rsid w:val="00317AF6"/>
    <w:rsid w:val="00321348"/>
    <w:rsid w:val="00325AE3"/>
    <w:rsid w:val="00326069"/>
    <w:rsid w:val="00334541"/>
    <w:rsid w:val="0035462D"/>
    <w:rsid w:val="00356F1B"/>
    <w:rsid w:val="0036459E"/>
    <w:rsid w:val="00364B41"/>
    <w:rsid w:val="003739DD"/>
    <w:rsid w:val="00377FD5"/>
    <w:rsid w:val="00381E2C"/>
    <w:rsid w:val="00383096"/>
    <w:rsid w:val="0039346C"/>
    <w:rsid w:val="003A41EF"/>
    <w:rsid w:val="003B40AD"/>
    <w:rsid w:val="003B7F09"/>
    <w:rsid w:val="003C011F"/>
    <w:rsid w:val="003C4E37"/>
    <w:rsid w:val="003D0FD0"/>
    <w:rsid w:val="003E16BE"/>
    <w:rsid w:val="003E69F9"/>
    <w:rsid w:val="003E771E"/>
    <w:rsid w:val="003F0AA7"/>
    <w:rsid w:val="003F4E28"/>
    <w:rsid w:val="003F5FA9"/>
    <w:rsid w:val="003F76B6"/>
    <w:rsid w:val="004006B9"/>
    <w:rsid w:val="004006E8"/>
    <w:rsid w:val="00401855"/>
    <w:rsid w:val="00404BC5"/>
    <w:rsid w:val="00405079"/>
    <w:rsid w:val="0040646A"/>
    <w:rsid w:val="0040751D"/>
    <w:rsid w:val="00411B38"/>
    <w:rsid w:val="00420AD1"/>
    <w:rsid w:val="004268F6"/>
    <w:rsid w:val="00446C3A"/>
    <w:rsid w:val="004558BF"/>
    <w:rsid w:val="00465587"/>
    <w:rsid w:val="00470E4A"/>
    <w:rsid w:val="00477455"/>
    <w:rsid w:val="00490A0E"/>
    <w:rsid w:val="00490BA7"/>
    <w:rsid w:val="00495273"/>
    <w:rsid w:val="004A1F7B"/>
    <w:rsid w:val="004C3E82"/>
    <w:rsid w:val="004C44D2"/>
    <w:rsid w:val="004D1EC1"/>
    <w:rsid w:val="004D3578"/>
    <w:rsid w:val="004D380D"/>
    <w:rsid w:val="004D4537"/>
    <w:rsid w:val="004E213A"/>
    <w:rsid w:val="004E7553"/>
    <w:rsid w:val="004F4540"/>
    <w:rsid w:val="004F73A7"/>
    <w:rsid w:val="00503171"/>
    <w:rsid w:val="00506C28"/>
    <w:rsid w:val="00513F96"/>
    <w:rsid w:val="0052429F"/>
    <w:rsid w:val="0052479C"/>
    <w:rsid w:val="00531EC4"/>
    <w:rsid w:val="00532B63"/>
    <w:rsid w:val="00534DA0"/>
    <w:rsid w:val="0053677B"/>
    <w:rsid w:val="00537809"/>
    <w:rsid w:val="005432D9"/>
    <w:rsid w:val="00543E6C"/>
    <w:rsid w:val="00545A6B"/>
    <w:rsid w:val="00551255"/>
    <w:rsid w:val="0055657A"/>
    <w:rsid w:val="00565087"/>
    <w:rsid w:val="0056573F"/>
    <w:rsid w:val="00571279"/>
    <w:rsid w:val="00575FC5"/>
    <w:rsid w:val="00577785"/>
    <w:rsid w:val="00580675"/>
    <w:rsid w:val="0058750E"/>
    <w:rsid w:val="00594A8C"/>
    <w:rsid w:val="005A1129"/>
    <w:rsid w:val="005A13AB"/>
    <w:rsid w:val="005A49C6"/>
    <w:rsid w:val="005C0C9A"/>
    <w:rsid w:val="005C1DB6"/>
    <w:rsid w:val="005C766E"/>
    <w:rsid w:val="005C7CD5"/>
    <w:rsid w:val="005D4614"/>
    <w:rsid w:val="005D47CB"/>
    <w:rsid w:val="005F052B"/>
    <w:rsid w:val="005F26FE"/>
    <w:rsid w:val="005F275C"/>
    <w:rsid w:val="005F5804"/>
    <w:rsid w:val="006017FD"/>
    <w:rsid w:val="00606351"/>
    <w:rsid w:val="00610965"/>
    <w:rsid w:val="00611091"/>
    <w:rsid w:val="00611566"/>
    <w:rsid w:val="00612935"/>
    <w:rsid w:val="006323A6"/>
    <w:rsid w:val="00640BE7"/>
    <w:rsid w:val="00640CFD"/>
    <w:rsid w:val="00646D99"/>
    <w:rsid w:val="00650D68"/>
    <w:rsid w:val="0065220E"/>
    <w:rsid w:val="00656910"/>
    <w:rsid w:val="006574C0"/>
    <w:rsid w:val="00660BAC"/>
    <w:rsid w:val="00663418"/>
    <w:rsid w:val="0066730D"/>
    <w:rsid w:val="00696794"/>
    <w:rsid w:val="00696821"/>
    <w:rsid w:val="00697381"/>
    <w:rsid w:val="00697FFB"/>
    <w:rsid w:val="006A39A7"/>
    <w:rsid w:val="006B31CD"/>
    <w:rsid w:val="006B7DF2"/>
    <w:rsid w:val="006C66D8"/>
    <w:rsid w:val="006D1787"/>
    <w:rsid w:val="006D1E24"/>
    <w:rsid w:val="006D2FFD"/>
    <w:rsid w:val="006D35DE"/>
    <w:rsid w:val="006D4A1B"/>
    <w:rsid w:val="006D7CA2"/>
    <w:rsid w:val="006E0152"/>
    <w:rsid w:val="006E1057"/>
    <w:rsid w:val="006E1417"/>
    <w:rsid w:val="006E1F58"/>
    <w:rsid w:val="006E42F8"/>
    <w:rsid w:val="006F6A2C"/>
    <w:rsid w:val="007054EB"/>
    <w:rsid w:val="007069DC"/>
    <w:rsid w:val="00710201"/>
    <w:rsid w:val="00715941"/>
    <w:rsid w:val="00717297"/>
    <w:rsid w:val="0072073A"/>
    <w:rsid w:val="00723625"/>
    <w:rsid w:val="00723B23"/>
    <w:rsid w:val="007342B5"/>
    <w:rsid w:val="00734A5B"/>
    <w:rsid w:val="0073531A"/>
    <w:rsid w:val="00735FE8"/>
    <w:rsid w:val="00737EB9"/>
    <w:rsid w:val="0074420E"/>
    <w:rsid w:val="00744E76"/>
    <w:rsid w:val="007526EC"/>
    <w:rsid w:val="007569D2"/>
    <w:rsid w:val="00757D40"/>
    <w:rsid w:val="007662B5"/>
    <w:rsid w:val="00766A02"/>
    <w:rsid w:val="007712F9"/>
    <w:rsid w:val="00773C08"/>
    <w:rsid w:val="00775DAD"/>
    <w:rsid w:val="00781F0F"/>
    <w:rsid w:val="0078727C"/>
    <w:rsid w:val="007872B9"/>
    <w:rsid w:val="0079049D"/>
    <w:rsid w:val="00793DC5"/>
    <w:rsid w:val="00796823"/>
    <w:rsid w:val="007A2E55"/>
    <w:rsid w:val="007A4A3C"/>
    <w:rsid w:val="007B18D8"/>
    <w:rsid w:val="007C0182"/>
    <w:rsid w:val="007C095F"/>
    <w:rsid w:val="007C2DD0"/>
    <w:rsid w:val="007C501A"/>
    <w:rsid w:val="007D076B"/>
    <w:rsid w:val="007D1130"/>
    <w:rsid w:val="007E68CD"/>
    <w:rsid w:val="007F2E08"/>
    <w:rsid w:val="008024FA"/>
    <w:rsid w:val="008028A4"/>
    <w:rsid w:val="008125A0"/>
    <w:rsid w:val="00813245"/>
    <w:rsid w:val="008138FF"/>
    <w:rsid w:val="00813C81"/>
    <w:rsid w:val="0081472F"/>
    <w:rsid w:val="008258CC"/>
    <w:rsid w:val="0083542D"/>
    <w:rsid w:val="00835F3D"/>
    <w:rsid w:val="00840DE0"/>
    <w:rsid w:val="0084294C"/>
    <w:rsid w:val="00843919"/>
    <w:rsid w:val="00843A9C"/>
    <w:rsid w:val="00844EE5"/>
    <w:rsid w:val="00847CD0"/>
    <w:rsid w:val="0085186B"/>
    <w:rsid w:val="00852639"/>
    <w:rsid w:val="008607A8"/>
    <w:rsid w:val="0086354A"/>
    <w:rsid w:val="008711EA"/>
    <w:rsid w:val="008768CA"/>
    <w:rsid w:val="00877EF9"/>
    <w:rsid w:val="00880559"/>
    <w:rsid w:val="00880EAE"/>
    <w:rsid w:val="00881CEB"/>
    <w:rsid w:val="00887530"/>
    <w:rsid w:val="00891DC7"/>
    <w:rsid w:val="008A1478"/>
    <w:rsid w:val="008A2D64"/>
    <w:rsid w:val="008B5306"/>
    <w:rsid w:val="008B54E8"/>
    <w:rsid w:val="008C0580"/>
    <w:rsid w:val="008C2E2A"/>
    <w:rsid w:val="008C3057"/>
    <w:rsid w:val="008D12F3"/>
    <w:rsid w:val="008D1E18"/>
    <w:rsid w:val="008D2C2C"/>
    <w:rsid w:val="008D2E4D"/>
    <w:rsid w:val="008D4614"/>
    <w:rsid w:val="008D5762"/>
    <w:rsid w:val="008E325E"/>
    <w:rsid w:val="008E629C"/>
    <w:rsid w:val="008E63F2"/>
    <w:rsid w:val="008F396F"/>
    <w:rsid w:val="008F3DCD"/>
    <w:rsid w:val="0090271F"/>
    <w:rsid w:val="00902DB9"/>
    <w:rsid w:val="0090466A"/>
    <w:rsid w:val="00905712"/>
    <w:rsid w:val="00905E5A"/>
    <w:rsid w:val="00923655"/>
    <w:rsid w:val="009248C6"/>
    <w:rsid w:val="009330FB"/>
    <w:rsid w:val="009339CB"/>
    <w:rsid w:val="00936071"/>
    <w:rsid w:val="009368E6"/>
    <w:rsid w:val="0093705B"/>
    <w:rsid w:val="009376CD"/>
    <w:rsid w:val="00940212"/>
    <w:rsid w:val="00942EC2"/>
    <w:rsid w:val="00950037"/>
    <w:rsid w:val="009566C1"/>
    <w:rsid w:val="00961B32"/>
    <w:rsid w:val="00962509"/>
    <w:rsid w:val="0096250F"/>
    <w:rsid w:val="0096658C"/>
    <w:rsid w:val="00970064"/>
    <w:rsid w:val="00970DB3"/>
    <w:rsid w:val="0097135E"/>
    <w:rsid w:val="00972E54"/>
    <w:rsid w:val="00974BB0"/>
    <w:rsid w:val="00975BCD"/>
    <w:rsid w:val="009818A2"/>
    <w:rsid w:val="009836B0"/>
    <w:rsid w:val="00984808"/>
    <w:rsid w:val="0099099F"/>
    <w:rsid w:val="009909AB"/>
    <w:rsid w:val="009928A9"/>
    <w:rsid w:val="009962D2"/>
    <w:rsid w:val="00996FCA"/>
    <w:rsid w:val="009A0AF3"/>
    <w:rsid w:val="009B07CD"/>
    <w:rsid w:val="009B1B54"/>
    <w:rsid w:val="009B6E63"/>
    <w:rsid w:val="009C19E9"/>
    <w:rsid w:val="009D10A8"/>
    <w:rsid w:val="009D63A1"/>
    <w:rsid w:val="009D74A6"/>
    <w:rsid w:val="009E0E87"/>
    <w:rsid w:val="009F703B"/>
    <w:rsid w:val="00A01790"/>
    <w:rsid w:val="00A0402C"/>
    <w:rsid w:val="00A10F02"/>
    <w:rsid w:val="00A17176"/>
    <w:rsid w:val="00A17EAD"/>
    <w:rsid w:val="00A204CA"/>
    <w:rsid w:val="00A209D6"/>
    <w:rsid w:val="00A22738"/>
    <w:rsid w:val="00A2572C"/>
    <w:rsid w:val="00A31DCC"/>
    <w:rsid w:val="00A320DA"/>
    <w:rsid w:val="00A36F5F"/>
    <w:rsid w:val="00A430EC"/>
    <w:rsid w:val="00A50056"/>
    <w:rsid w:val="00A51D60"/>
    <w:rsid w:val="00A51D90"/>
    <w:rsid w:val="00A52483"/>
    <w:rsid w:val="00A53724"/>
    <w:rsid w:val="00A54B2B"/>
    <w:rsid w:val="00A55EDE"/>
    <w:rsid w:val="00A62BC9"/>
    <w:rsid w:val="00A703B6"/>
    <w:rsid w:val="00A73935"/>
    <w:rsid w:val="00A753EB"/>
    <w:rsid w:val="00A82346"/>
    <w:rsid w:val="00A843EF"/>
    <w:rsid w:val="00A910AD"/>
    <w:rsid w:val="00A9671C"/>
    <w:rsid w:val="00AA1553"/>
    <w:rsid w:val="00AB42BB"/>
    <w:rsid w:val="00AC33D7"/>
    <w:rsid w:val="00AC5DDC"/>
    <w:rsid w:val="00AD25AE"/>
    <w:rsid w:val="00AD62D3"/>
    <w:rsid w:val="00AD7E7C"/>
    <w:rsid w:val="00AE0E32"/>
    <w:rsid w:val="00AF49BE"/>
    <w:rsid w:val="00B05380"/>
    <w:rsid w:val="00B05962"/>
    <w:rsid w:val="00B12BB2"/>
    <w:rsid w:val="00B15449"/>
    <w:rsid w:val="00B167E4"/>
    <w:rsid w:val="00B16C2F"/>
    <w:rsid w:val="00B16D68"/>
    <w:rsid w:val="00B24F8B"/>
    <w:rsid w:val="00B27303"/>
    <w:rsid w:val="00B27965"/>
    <w:rsid w:val="00B31EE4"/>
    <w:rsid w:val="00B37D9E"/>
    <w:rsid w:val="00B47FD1"/>
    <w:rsid w:val="00B516BB"/>
    <w:rsid w:val="00B51DEF"/>
    <w:rsid w:val="00B53A30"/>
    <w:rsid w:val="00B54A9C"/>
    <w:rsid w:val="00B54FBA"/>
    <w:rsid w:val="00B5751D"/>
    <w:rsid w:val="00B669E9"/>
    <w:rsid w:val="00B70081"/>
    <w:rsid w:val="00B7538C"/>
    <w:rsid w:val="00B76C27"/>
    <w:rsid w:val="00B80D03"/>
    <w:rsid w:val="00B82F8C"/>
    <w:rsid w:val="00B84DB2"/>
    <w:rsid w:val="00B85937"/>
    <w:rsid w:val="00BA4CF8"/>
    <w:rsid w:val="00BC3555"/>
    <w:rsid w:val="00BD0B8D"/>
    <w:rsid w:val="00BF2EE7"/>
    <w:rsid w:val="00BF4EB8"/>
    <w:rsid w:val="00BF6A6E"/>
    <w:rsid w:val="00C00932"/>
    <w:rsid w:val="00C01286"/>
    <w:rsid w:val="00C04382"/>
    <w:rsid w:val="00C05DE1"/>
    <w:rsid w:val="00C07094"/>
    <w:rsid w:val="00C10AED"/>
    <w:rsid w:val="00C12B51"/>
    <w:rsid w:val="00C15191"/>
    <w:rsid w:val="00C24650"/>
    <w:rsid w:val="00C25465"/>
    <w:rsid w:val="00C31806"/>
    <w:rsid w:val="00C33079"/>
    <w:rsid w:val="00C362BE"/>
    <w:rsid w:val="00C40D84"/>
    <w:rsid w:val="00C43338"/>
    <w:rsid w:val="00C55A12"/>
    <w:rsid w:val="00C566E5"/>
    <w:rsid w:val="00C60565"/>
    <w:rsid w:val="00C6553E"/>
    <w:rsid w:val="00C70BCE"/>
    <w:rsid w:val="00C80B75"/>
    <w:rsid w:val="00C82AC3"/>
    <w:rsid w:val="00C83A13"/>
    <w:rsid w:val="00C86F10"/>
    <w:rsid w:val="00C9068C"/>
    <w:rsid w:val="00C92967"/>
    <w:rsid w:val="00CA3D0C"/>
    <w:rsid w:val="00CA654B"/>
    <w:rsid w:val="00CA7CBB"/>
    <w:rsid w:val="00CB72B8"/>
    <w:rsid w:val="00CB78FC"/>
    <w:rsid w:val="00CC4BBF"/>
    <w:rsid w:val="00CD0BA8"/>
    <w:rsid w:val="00CD4C7B"/>
    <w:rsid w:val="00CD58FE"/>
    <w:rsid w:val="00D05E2B"/>
    <w:rsid w:val="00D11BA2"/>
    <w:rsid w:val="00D203B1"/>
    <w:rsid w:val="00D20456"/>
    <w:rsid w:val="00D33BE3"/>
    <w:rsid w:val="00D36D9E"/>
    <w:rsid w:val="00D3792D"/>
    <w:rsid w:val="00D406C6"/>
    <w:rsid w:val="00D524EB"/>
    <w:rsid w:val="00D54820"/>
    <w:rsid w:val="00D55E47"/>
    <w:rsid w:val="00D61654"/>
    <w:rsid w:val="00D62E19"/>
    <w:rsid w:val="00D63E3E"/>
    <w:rsid w:val="00D67CD1"/>
    <w:rsid w:val="00D70CCF"/>
    <w:rsid w:val="00D71E16"/>
    <w:rsid w:val="00D738D6"/>
    <w:rsid w:val="00D80795"/>
    <w:rsid w:val="00D825EE"/>
    <w:rsid w:val="00D854BE"/>
    <w:rsid w:val="00D87E00"/>
    <w:rsid w:val="00D9134D"/>
    <w:rsid w:val="00D93541"/>
    <w:rsid w:val="00D95417"/>
    <w:rsid w:val="00D96D11"/>
    <w:rsid w:val="00DA557A"/>
    <w:rsid w:val="00DA7A03"/>
    <w:rsid w:val="00DB0DB8"/>
    <w:rsid w:val="00DB1818"/>
    <w:rsid w:val="00DC309B"/>
    <w:rsid w:val="00DC4232"/>
    <w:rsid w:val="00DC4DA2"/>
    <w:rsid w:val="00DC5261"/>
    <w:rsid w:val="00DC663B"/>
    <w:rsid w:val="00DD62D2"/>
    <w:rsid w:val="00DD6454"/>
    <w:rsid w:val="00DD78D3"/>
    <w:rsid w:val="00DE25D2"/>
    <w:rsid w:val="00DF1085"/>
    <w:rsid w:val="00DF2507"/>
    <w:rsid w:val="00DF5C6C"/>
    <w:rsid w:val="00DF7B18"/>
    <w:rsid w:val="00DF7C20"/>
    <w:rsid w:val="00E0179E"/>
    <w:rsid w:val="00E038FB"/>
    <w:rsid w:val="00E07D19"/>
    <w:rsid w:val="00E17761"/>
    <w:rsid w:val="00E27CBD"/>
    <w:rsid w:val="00E43AB4"/>
    <w:rsid w:val="00E43C71"/>
    <w:rsid w:val="00E46C08"/>
    <w:rsid w:val="00E471CF"/>
    <w:rsid w:val="00E62835"/>
    <w:rsid w:val="00E6480E"/>
    <w:rsid w:val="00E77645"/>
    <w:rsid w:val="00E83697"/>
    <w:rsid w:val="00E84C38"/>
    <w:rsid w:val="00E859B6"/>
    <w:rsid w:val="00E937F4"/>
    <w:rsid w:val="00EA66C9"/>
    <w:rsid w:val="00EB0A39"/>
    <w:rsid w:val="00EB5D32"/>
    <w:rsid w:val="00EC4A25"/>
    <w:rsid w:val="00ED1752"/>
    <w:rsid w:val="00ED18DA"/>
    <w:rsid w:val="00ED2501"/>
    <w:rsid w:val="00ED3D17"/>
    <w:rsid w:val="00ED5141"/>
    <w:rsid w:val="00ED7247"/>
    <w:rsid w:val="00EF612C"/>
    <w:rsid w:val="00F01C5C"/>
    <w:rsid w:val="00F02051"/>
    <w:rsid w:val="00F025A2"/>
    <w:rsid w:val="00F036E9"/>
    <w:rsid w:val="00F07388"/>
    <w:rsid w:val="00F2026E"/>
    <w:rsid w:val="00F20324"/>
    <w:rsid w:val="00F21442"/>
    <w:rsid w:val="00F2210A"/>
    <w:rsid w:val="00F230F6"/>
    <w:rsid w:val="00F2604F"/>
    <w:rsid w:val="00F31372"/>
    <w:rsid w:val="00F360E4"/>
    <w:rsid w:val="00F37743"/>
    <w:rsid w:val="00F408DE"/>
    <w:rsid w:val="00F40C2F"/>
    <w:rsid w:val="00F42493"/>
    <w:rsid w:val="00F54A3D"/>
    <w:rsid w:val="00F54CB0"/>
    <w:rsid w:val="00F579CD"/>
    <w:rsid w:val="00F60AF4"/>
    <w:rsid w:val="00F60E63"/>
    <w:rsid w:val="00F63108"/>
    <w:rsid w:val="00F653B8"/>
    <w:rsid w:val="00F67C1A"/>
    <w:rsid w:val="00F71B89"/>
    <w:rsid w:val="00F73447"/>
    <w:rsid w:val="00F7353C"/>
    <w:rsid w:val="00F76F8F"/>
    <w:rsid w:val="00F83697"/>
    <w:rsid w:val="00F84DD8"/>
    <w:rsid w:val="00F87048"/>
    <w:rsid w:val="00F87257"/>
    <w:rsid w:val="00F941DF"/>
    <w:rsid w:val="00F962E6"/>
    <w:rsid w:val="00FA1266"/>
    <w:rsid w:val="00FB36FA"/>
    <w:rsid w:val="00FB6423"/>
    <w:rsid w:val="00FB699C"/>
    <w:rsid w:val="00FC0A49"/>
    <w:rsid w:val="00FC1192"/>
    <w:rsid w:val="00FC18F2"/>
    <w:rsid w:val="00FC41C1"/>
    <w:rsid w:val="00FD0E70"/>
    <w:rsid w:val="00FE106D"/>
    <w:rsid w:val="00FE1379"/>
    <w:rsid w:val="00FE251B"/>
    <w:rsid w:val="00FE4D50"/>
    <w:rsid w:val="00FE7D47"/>
    <w:rsid w:val="125DA311"/>
    <w:rsid w:val="53132D2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6ED335E-4719-41CC-880A-9A1874DDA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basedOn w:val="TableNormal"/>
    <w:rsid w:val="006D7C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6D7CA2"/>
    <w:rPr>
      <w:lang w:eastAsia="en-US"/>
    </w:rPr>
  </w:style>
  <w:style w:type="character" w:customStyle="1" w:styleId="CommentsChar">
    <w:name w:val="Comments Char"/>
    <w:link w:val="Comments"/>
    <w:qFormat/>
    <w:locked/>
    <w:rsid w:val="00F01C5C"/>
    <w:rPr>
      <w:rFonts w:ascii="Arial" w:eastAsia="MS Mincho" w:hAnsi="Arial" w:cs="Arial"/>
      <w:i/>
      <w:noProof/>
      <w:sz w:val="18"/>
      <w:szCs w:val="24"/>
    </w:rPr>
  </w:style>
  <w:style w:type="paragraph" w:customStyle="1" w:styleId="Comments">
    <w:name w:val="Comments"/>
    <w:basedOn w:val="Normal"/>
    <w:link w:val="CommentsChar"/>
    <w:qFormat/>
    <w:rsid w:val="00F01C5C"/>
    <w:pPr>
      <w:spacing w:before="40" w:after="0"/>
    </w:pPr>
    <w:rPr>
      <w:rFonts w:ascii="Arial" w:eastAsia="MS Mincho" w:hAnsi="Arial" w:cs="Arial"/>
      <w:i/>
      <w:noProof/>
      <w:sz w:val="18"/>
      <w:szCs w:val="24"/>
      <w:lang w:eastAsia="en-GB"/>
    </w:rPr>
  </w:style>
  <w:style w:type="character" w:styleId="CommentReference">
    <w:name w:val="annotation reference"/>
    <w:basedOn w:val="DefaultParagraphFont"/>
    <w:rsid w:val="00381E2C"/>
    <w:rPr>
      <w:sz w:val="16"/>
      <w:szCs w:val="16"/>
    </w:rPr>
  </w:style>
  <w:style w:type="character" w:styleId="Mention">
    <w:name w:val="Mention"/>
    <w:basedOn w:val="DefaultParagraphFont"/>
    <w:uiPriority w:val="99"/>
    <w:unhideWhenUsed/>
    <w:rsid w:val="00381E2C"/>
    <w:rPr>
      <w:color w:val="2B579A"/>
      <w:shd w:val="clear" w:color="auto" w:fill="E1DFDD"/>
    </w:rPr>
  </w:style>
  <w:style w:type="paragraph" w:styleId="Revision">
    <w:name w:val="Revision"/>
    <w:hidden/>
    <w:uiPriority w:val="99"/>
    <w:semiHidden/>
    <w:rsid w:val="00640CFD"/>
    <w:rPr>
      <w:lang w:eastAsia="en-US"/>
    </w:rPr>
  </w:style>
  <w:style w:type="character" w:customStyle="1" w:styleId="B1Char">
    <w:name w:val="B1 Char"/>
    <w:link w:val="B1"/>
    <w:rsid w:val="00640BE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547437">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0733008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0480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RBI5PAMIO524-1616901215-21169</_dlc_DocId>
    <_dlc_DocIdUrl xmlns="71c5aaf6-e6ce-465b-b873-5148d2a4c105">
      <Url>https://nokia.sharepoint.com/sites/gxp/_layouts/15/DocIdRedir.aspx?ID=RBI5PAMIO524-1616901215-21169</Url>
      <Description>RBI5PAMIO524-1616901215-21169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www.w3.org/XML/1998/namespace"/>
    <ds:schemaRef ds:uri="http://purl.org/dc/dcmitype/"/>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7275bb01-7583-478d-bc14-e839a2dd5989"/>
    <ds:schemaRef ds:uri="3f2ce089-3858-4176-9a21-a30f9204848e"/>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EB6C45C8-C757-4F80-86E8-D8F20FAAF6C5}">
  <ds:schemaRefs>
    <ds:schemaRef ds:uri="http://schemas.openxmlformats.org/officeDocument/2006/bibliography"/>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4B9EE84F-2494-4E19-90D6-F0E756D2A9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466</TotalTime>
  <Pages>6</Pages>
  <Words>2600</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355</cp:revision>
  <dcterms:created xsi:type="dcterms:W3CDTF">2016-08-13T13:53:00Z</dcterms:created>
  <dcterms:modified xsi:type="dcterms:W3CDTF">2024-05-09T15:18:00Z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edfad79c-16ba-41b8-8862-f92ccda4bae4</vt:lpwstr>
  </property>
</Properties>
</file>